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C09" w:rsidRPr="00095A8E" w:rsidRDefault="00997C09" w:rsidP="00997C09">
      <w:pPr>
        <w:rPr>
          <w:rFonts w:cs="Arial"/>
          <w:bCs/>
          <w:sz w:val="22"/>
          <w:szCs w:val="22"/>
        </w:rPr>
      </w:pPr>
    </w:p>
    <w:p w:rsidR="00F909C1" w:rsidRPr="004F3088" w:rsidRDefault="00F909C1" w:rsidP="00F909C1">
      <w:pPr>
        <w:jc w:val="center"/>
        <w:rPr>
          <w:rFonts w:ascii="Times New Roman" w:hAnsi="Times New Roman"/>
          <w:b/>
          <w:bCs/>
          <w:szCs w:val="24"/>
          <w:lang w:val="es-CO"/>
        </w:rPr>
      </w:pPr>
      <w:r w:rsidRPr="004F3088">
        <w:rPr>
          <w:rFonts w:ascii="Times New Roman" w:hAnsi="Times New Roman"/>
          <w:b/>
          <w:bCs/>
          <w:szCs w:val="24"/>
          <w:lang w:val="es-CO"/>
        </w:rPr>
        <w:t>PROYECTO DE A</w:t>
      </w:r>
      <w:r w:rsidR="00B905D6">
        <w:rPr>
          <w:rFonts w:ascii="Times New Roman" w:hAnsi="Times New Roman"/>
          <w:b/>
          <w:bCs/>
          <w:szCs w:val="24"/>
          <w:lang w:val="es-CO"/>
        </w:rPr>
        <w:t>CUERDO No. __________ DE 202__</w:t>
      </w:r>
    </w:p>
    <w:p w:rsidR="00F909C1" w:rsidRPr="004F3088" w:rsidRDefault="00F909C1" w:rsidP="00F909C1">
      <w:pPr>
        <w:rPr>
          <w:rFonts w:ascii="Times New Roman" w:hAnsi="Times New Roman"/>
          <w:b/>
          <w:szCs w:val="24"/>
          <w:lang w:val="es-CO"/>
        </w:rPr>
      </w:pPr>
    </w:p>
    <w:p w:rsidR="00F909C1" w:rsidRPr="004F3088" w:rsidRDefault="00F909C1" w:rsidP="00F909C1">
      <w:pPr>
        <w:jc w:val="center"/>
        <w:rPr>
          <w:rFonts w:ascii="Times New Roman" w:hAnsi="Times New Roman"/>
          <w:b/>
          <w:szCs w:val="24"/>
          <w:lang w:val="es-CO"/>
        </w:rPr>
      </w:pPr>
      <w:r w:rsidRPr="004F3088">
        <w:rPr>
          <w:rFonts w:ascii="Times New Roman" w:hAnsi="Times New Roman"/>
          <w:b/>
          <w:szCs w:val="24"/>
          <w:lang w:val="es-CO"/>
        </w:rPr>
        <w:t xml:space="preserve"> “POR EL CUAL SE CREA LA POLÍTICA PÚBLICA DE FOMENTO DISTRITAL A LA INDUSTRIA BOGOTANA</w:t>
      </w:r>
      <w:r>
        <w:rPr>
          <w:rFonts w:ascii="Times New Roman" w:hAnsi="Times New Roman"/>
          <w:b/>
          <w:szCs w:val="24"/>
          <w:lang w:val="es-CO"/>
        </w:rPr>
        <w:t>”</w:t>
      </w:r>
    </w:p>
    <w:p w:rsidR="00F909C1" w:rsidRPr="004F3088" w:rsidRDefault="00F909C1" w:rsidP="00F909C1">
      <w:pPr>
        <w:jc w:val="center"/>
        <w:rPr>
          <w:rFonts w:ascii="Times New Roman" w:hAnsi="Times New Roman"/>
          <w:szCs w:val="24"/>
          <w:lang w:val="es-CO"/>
        </w:rPr>
      </w:pPr>
    </w:p>
    <w:p w:rsidR="00F909C1" w:rsidRPr="004F3088" w:rsidRDefault="00F909C1" w:rsidP="00F909C1">
      <w:pPr>
        <w:jc w:val="center"/>
        <w:rPr>
          <w:rFonts w:ascii="Times New Roman" w:hAnsi="Times New Roman"/>
          <w:szCs w:val="24"/>
          <w:lang w:val="es-CO"/>
        </w:rPr>
      </w:pPr>
    </w:p>
    <w:p w:rsidR="00F909C1" w:rsidRPr="004F3088" w:rsidRDefault="00F909C1" w:rsidP="00F909C1">
      <w:pPr>
        <w:pStyle w:val="Prrafodelista"/>
        <w:numPr>
          <w:ilvl w:val="0"/>
          <w:numId w:val="11"/>
        </w:numPr>
        <w:spacing w:line="259" w:lineRule="auto"/>
        <w:contextualSpacing/>
        <w:rPr>
          <w:rFonts w:ascii="Times New Roman" w:hAnsi="Times New Roman"/>
          <w:b/>
          <w:szCs w:val="24"/>
          <w:lang w:val="es-CO"/>
        </w:rPr>
      </w:pPr>
      <w:r w:rsidRPr="004F3088">
        <w:rPr>
          <w:rFonts w:ascii="Times New Roman" w:hAnsi="Times New Roman"/>
          <w:b/>
          <w:szCs w:val="24"/>
          <w:lang w:val="es-CO"/>
        </w:rPr>
        <w:t xml:space="preserve">OBJETO DEL PROYECTO </w:t>
      </w:r>
    </w:p>
    <w:p w:rsidR="00F909C1" w:rsidRPr="004F3088" w:rsidRDefault="00F909C1" w:rsidP="00F909C1">
      <w:pPr>
        <w:pStyle w:val="Prrafodelista"/>
        <w:rPr>
          <w:rFonts w:ascii="Times New Roman" w:hAnsi="Times New Roman"/>
          <w:b/>
          <w:szCs w:val="24"/>
          <w:lang w:val="es-CO"/>
        </w:rPr>
      </w:pPr>
    </w:p>
    <w:p w:rsidR="00F909C1" w:rsidRPr="004F3088" w:rsidRDefault="00F909C1" w:rsidP="00F909C1">
      <w:pPr>
        <w:jc w:val="both"/>
        <w:rPr>
          <w:rFonts w:ascii="Times New Roman" w:hAnsi="Times New Roman"/>
          <w:szCs w:val="24"/>
          <w:lang w:val="es-CO"/>
        </w:rPr>
      </w:pPr>
      <w:r w:rsidRPr="004F3088">
        <w:rPr>
          <w:rFonts w:ascii="Times New Roman" w:hAnsi="Times New Roman"/>
          <w:szCs w:val="24"/>
          <w:lang w:val="es-CO"/>
        </w:rPr>
        <w:t xml:space="preserve">El Proyecto de Acuerdo tiene por objeto el establecimiento de </w:t>
      </w:r>
      <w:r>
        <w:rPr>
          <w:rFonts w:ascii="Times New Roman" w:hAnsi="Times New Roman"/>
          <w:szCs w:val="24"/>
          <w:lang w:val="es-CO"/>
        </w:rPr>
        <w:t>una</w:t>
      </w:r>
      <w:r w:rsidRPr="004F3088">
        <w:rPr>
          <w:rFonts w:ascii="Times New Roman" w:hAnsi="Times New Roman"/>
          <w:szCs w:val="24"/>
          <w:lang w:val="es-CO"/>
        </w:rPr>
        <w:t xml:space="preserve"> política pública de fomento a la industria manufacturera bogotana. En otros términos, se busca que el sector productivo de la ciudad cuente con herramientas de respaldo y fomento a su crecimiento y aumento de productividad desde la Secretar</w:t>
      </w:r>
      <w:r>
        <w:rPr>
          <w:rFonts w:ascii="Times New Roman" w:hAnsi="Times New Roman"/>
          <w:szCs w:val="24"/>
          <w:lang w:val="es-CO"/>
        </w:rPr>
        <w:t>ía de Desarrollo Económico del D</w:t>
      </w:r>
      <w:r w:rsidRPr="004F3088">
        <w:rPr>
          <w:rFonts w:ascii="Times New Roman" w:hAnsi="Times New Roman"/>
          <w:szCs w:val="24"/>
          <w:lang w:val="es-CO"/>
        </w:rPr>
        <w:t xml:space="preserve">istrito. </w:t>
      </w:r>
    </w:p>
    <w:p w:rsidR="00F909C1" w:rsidRPr="004F3088" w:rsidRDefault="00F909C1" w:rsidP="00F909C1">
      <w:pPr>
        <w:jc w:val="both"/>
        <w:rPr>
          <w:rFonts w:ascii="Times New Roman" w:hAnsi="Times New Roman"/>
          <w:szCs w:val="24"/>
          <w:lang w:val="es-CO"/>
        </w:rPr>
      </w:pPr>
    </w:p>
    <w:p w:rsidR="00F909C1" w:rsidRPr="004F3088" w:rsidRDefault="00F909C1" w:rsidP="00F909C1">
      <w:pPr>
        <w:pStyle w:val="Prrafodelista"/>
        <w:numPr>
          <w:ilvl w:val="0"/>
          <w:numId w:val="11"/>
        </w:numPr>
        <w:spacing w:line="259" w:lineRule="auto"/>
        <w:ind w:left="708"/>
        <w:contextualSpacing/>
        <w:rPr>
          <w:rFonts w:ascii="Times New Roman" w:hAnsi="Times New Roman"/>
          <w:b/>
          <w:szCs w:val="24"/>
          <w:lang w:val="es-CO"/>
        </w:rPr>
      </w:pPr>
      <w:r w:rsidRPr="004F3088">
        <w:rPr>
          <w:rFonts w:ascii="Times New Roman" w:hAnsi="Times New Roman"/>
          <w:b/>
          <w:szCs w:val="24"/>
          <w:lang w:val="es-CO"/>
        </w:rPr>
        <w:t>EXPOSICIÓN DE MOTIVOS</w:t>
      </w:r>
    </w:p>
    <w:p w:rsidR="00F909C1" w:rsidRPr="004F3088" w:rsidRDefault="00F909C1" w:rsidP="00F909C1">
      <w:pPr>
        <w:spacing w:line="259" w:lineRule="auto"/>
        <w:contextualSpacing/>
        <w:rPr>
          <w:rFonts w:ascii="Times New Roman" w:hAnsi="Times New Roman"/>
          <w:b/>
          <w:szCs w:val="24"/>
          <w:lang w:val="es-CO"/>
        </w:rPr>
      </w:pPr>
    </w:p>
    <w:p w:rsidR="00F909C1" w:rsidRPr="004F3088" w:rsidRDefault="00F909C1" w:rsidP="00F909C1">
      <w:pPr>
        <w:pStyle w:val="Prrafodelista"/>
        <w:numPr>
          <w:ilvl w:val="0"/>
          <w:numId w:val="12"/>
        </w:numPr>
        <w:spacing w:line="259" w:lineRule="auto"/>
        <w:contextualSpacing/>
        <w:rPr>
          <w:rFonts w:ascii="Times New Roman" w:hAnsi="Times New Roman"/>
          <w:b/>
          <w:szCs w:val="24"/>
          <w:lang w:val="es-CO"/>
        </w:rPr>
      </w:pPr>
      <w:r w:rsidRPr="004F3088">
        <w:rPr>
          <w:rFonts w:ascii="Times New Roman" w:hAnsi="Times New Roman"/>
          <w:b/>
          <w:szCs w:val="24"/>
          <w:lang w:val="es-CO"/>
        </w:rPr>
        <w:t>Importancia de la industria manufacturera</w:t>
      </w:r>
    </w:p>
    <w:p w:rsidR="00F909C1" w:rsidRPr="004F3088" w:rsidRDefault="00F909C1" w:rsidP="00F909C1">
      <w:pPr>
        <w:spacing w:line="259" w:lineRule="auto"/>
        <w:contextualSpacing/>
        <w:rPr>
          <w:rFonts w:ascii="Times New Roman" w:hAnsi="Times New Roman"/>
          <w:b/>
          <w:szCs w:val="24"/>
          <w:lang w:val="es-CO"/>
        </w:rPr>
      </w:pPr>
    </w:p>
    <w:p w:rsidR="00F909C1" w:rsidRPr="004F3088" w:rsidRDefault="00817DD2" w:rsidP="00F909C1">
      <w:pPr>
        <w:jc w:val="both"/>
        <w:rPr>
          <w:rFonts w:ascii="Times New Roman" w:hAnsi="Times New Roman"/>
          <w:szCs w:val="24"/>
          <w:lang w:val="es-CO"/>
        </w:rPr>
      </w:pPr>
      <w:r>
        <w:rPr>
          <w:rFonts w:ascii="Times New Roman" w:hAnsi="Times New Roman"/>
          <w:szCs w:val="24"/>
          <w:lang w:val="es-CO"/>
        </w:rPr>
        <w:t>L</w:t>
      </w:r>
      <w:r w:rsidR="00F909C1" w:rsidRPr="004F3088">
        <w:rPr>
          <w:rFonts w:ascii="Times New Roman" w:hAnsi="Times New Roman"/>
          <w:szCs w:val="24"/>
          <w:lang w:val="es-CO"/>
        </w:rPr>
        <w:t>a industria manufacturera es fundamental para alcanzar el desarrollo económico. Dani Rodrik, economista de Harvard, en 2013 documenta que el desarrollo económico, entendido como tasas altas y estables de crecimiento económico –que llevan a la convergencia  de países en desarrollo con países desarrollados– se debe a procesos de transformación estructural, es decir, al surgimiento y expansión de nuevas industrias con productividades más altas, acompañados de la transferencia de mano de obra de actividades tradicionales y de baja productividad a las nuevas. Además de presentar evidencia empírica a favor de esta línea argumentativa, Rodrik documenta dos ideas adicionales: primero, históricamente han sido la industrialización y las exportaciones de manufacturas los generadores de alto crecimiento económico más confiables; y, segundo, las economías más exitosas no han sido las de menor intervencionismo de Estado. En síntesis, el desarrollo económico se genera por cambios en la estructura productiva</w:t>
      </w:r>
      <w:r w:rsidR="00F909C1" w:rsidRPr="004F3088">
        <w:rPr>
          <w:rFonts w:ascii="Times New Roman" w:eastAsiaTheme="minorHAnsi" w:hAnsi="Times New Roman"/>
          <w:color w:val="auto"/>
          <w:szCs w:val="24"/>
          <w:lang w:val="es-CO" w:eastAsia="en-US"/>
        </w:rPr>
        <w:t xml:space="preserve"> </w:t>
      </w:r>
      <w:sdt>
        <w:sdtPr>
          <w:rPr>
            <w:rFonts w:ascii="Times New Roman" w:hAnsi="Times New Roman"/>
            <w:szCs w:val="24"/>
            <w:lang w:val="es-CO"/>
          </w:rPr>
          <w:id w:val="608653159"/>
          <w:citation/>
        </w:sdtPr>
        <w:sdtEndPr/>
        <w:sdtContent>
          <w:r w:rsidR="00F909C1" w:rsidRPr="004F3088">
            <w:rPr>
              <w:rFonts w:ascii="Times New Roman" w:hAnsi="Times New Roman"/>
              <w:szCs w:val="24"/>
              <w:lang w:val="es-CO"/>
            </w:rPr>
            <w:fldChar w:fldCharType="begin"/>
          </w:r>
          <w:r w:rsidR="00F909C1" w:rsidRPr="004F3088">
            <w:rPr>
              <w:rFonts w:ascii="Times New Roman" w:hAnsi="Times New Roman"/>
              <w:szCs w:val="24"/>
              <w:lang w:val="es-CO"/>
            </w:rPr>
            <w:instrText xml:space="preserve">CITATION Rod13 \t  \l 9226 </w:instrText>
          </w:r>
          <w:r w:rsidR="00F909C1" w:rsidRPr="004F3088">
            <w:rPr>
              <w:rFonts w:ascii="Times New Roman" w:hAnsi="Times New Roman"/>
              <w:szCs w:val="24"/>
              <w:lang w:val="es-CO"/>
            </w:rPr>
            <w:fldChar w:fldCharType="separate"/>
          </w:r>
          <w:r w:rsidR="00F909C1" w:rsidRPr="004F3088">
            <w:rPr>
              <w:rFonts w:ascii="Times New Roman" w:hAnsi="Times New Roman"/>
              <w:szCs w:val="24"/>
              <w:lang w:val="es-CO"/>
            </w:rPr>
            <w:t xml:space="preserve"> (Rodrik, 2013a)</w:t>
          </w:r>
          <w:r w:rsidR="00F909C1" w:rsidRPr="004F3088">
            <w:rPr>
              <w:rFonts w:ascii="Times New Roman" w:hAnsi="Times New Roman"/>
              <w:szCs w:val="24"/>
              <w:lang w:val="es-CO"/>
            </w:rPr>
            <w:fldChar w:fldCharType="end"/>
          </w:r>
        </w:sdtContent>
      </w:sdt>
      <w:r w:rsidR="00F909C1" w:rsidRPr="004F3088">
        <w:rPr>
          <w:rFonts w:ascii="Times New Roman" w:hAnsi="Times New Roman"/>
          <w:szCs w:val="24"/>
          <w:lang w:val="es-CO"/>
        </w:rPr>
        <w:t>.</w:t>
      </w:r>
    </w:p>
    <w:p w:rsidR="00F909C1" w:rsidRPr="004F3088" w:rsidRDefault="00F909C1" w:rsidP="00F909C1">
      <w:pPr>
        <w:jc w:val="both"/>
        <w:rPr>
          <w:rFonts w:ascii="Times New Roman" w:hAnsi="Times New Roman"/>
          <w:szCs w:val="24"/>
          <w:lang w:val="es-CO"/>
        </w:rPr>
      </w:pPr>
    </w:p>
    <w:p w:rsidR="00F909C1" w:rsidRPr="004F3088" w:rsidRDefault="00F909C1" w:rsidP="00F909C1">
      <w:pPr>
        <w:jc w:val="both"/>
        <w:rPr>
          <w:rFonts w:ascii="Times New Roman" w:hAnsi="Times New Roman"/>
          <w:szCs w:val="24"/>
          <w:lang w:val="es-CO"/>
        </w:rPr>
      </w:pPr>
      <w:r w:rsidRPr="004F3088">
        <w:rPr>
          <w:rFonts w:ascii="Times New Roman" w:hAnsi="Times New Roman"/>
          <w:szCs w:val="24"/>
          <w:lang w:val="es-CO"/>
        </w:rPr>
        <w:t xml:space="preserve">Esta concepción sobre el desarrollo es, además, crítica frente al periodo reciente de crecimiento en los países emergentes, motivado por la “locomotora” minero-energética y el boom de los </w:t>
      </w:r>
      <w:r w:rsidRPr="004F3088">
        <w:rPr>
          <w:rFonts w:ascii="Times New Roman" w:hAnsi="Times New Roman"/>
          <w:i/>
          <w:szCs w:val="24"/>
          <w:lang w:val="es-CO"/>
        </w:rPr>
        <w:t>commodities</w:t>
      </w:r>
      <w:r w:rsidRPr="004F3088">
        <w:rPr>
          <w:rFonts w:ascii="Times New Roman" w:hAnsi="Times New Roman"/>
          <w:szCs w:val="24"/>
          <w:lang w:val="es-CO"/>
        </w:rPr>
        <w:t>. Para Rodrik tal historia de crecimiento económico de la década pasada no ha sido coherente y la mayoría de los países que la vivieron, Colombia incluido, están hoy desindustrializándose prematuramente, como veremos más adelante.</w:t>
      </w:r>
    </w:p>
    <w:p w:rsidR="00F909C1" w:rsidRPr="004F3088" w:rsidRDefault="00F909C1" w:rsidP="00F909C1">
      <w:pPr>
        <w:jc w:val="both"/>
        <w:rPr>
          <w:rFonts w:ascii="Times New Roman" w:hAnsi="Times New Roman"/>
          <w:szCs w:val="24"/>
          <w:lang w:val="es-CO"/>
        </w:rPr>
      </w:pPr>
    </w:p>
    <w:p w:rsidR="00F909C1" w:rsidRPr="004F3088" w:rsidRDefault="00F909C1" w:rsidP="00F909C1">
      <w:pPr>
        <w:jc w:val="both"/>
        <w:rPr>
          <w:rFonts w:ascii="Times New Roman" w:hAnsi="Times New Roman"/>
          <w:szCs w:val="24"/>
          <w:lang w:val="es-CO"/>
        </w:rPr>
      </w:pPr>
      <w:r w:rsidRPr="004F3088">
        <w:rPr>
          <w:rFonts w:ascii="Times New Roman" w:hAnsi="Times New Roman"/>
          <w:szCs w:val="24"/>
          <w:lang w:val="es-CO"/>
        </w:rPr>
        <w:t xml:space="preserve">En segundo lugar, la industria manufacturera presenta economías de escala; es decir, en la medida que aumenta la producción, el costo de una unidad de producción adicional cae. Estos </w:t>
      </w:r>
      <w:r w:rsidRPr="004F3088">
        <w:rPr>
          <w:rFonts w:ascii="Times New Roman" w:hAnsi="Times New Roman"/>
          <w:szCs w:val="24"/>
          <w:lang w:val="es-CO"/>
        </w:rPr>
        <w:lastRenderedPageBreak/>
        <w:t xml:space="preserve">rendimientos crecientes están asociados tradicionalmente a la división del trabajo. Esta tesis de rendimientos crecientes en la industria se encuentra plenamente recogida en la llamada Ley de Verdoorn, que hace parte de las tesis de crecimiento económico de Nicholas Kaldor. </w:t>
      </w:r>
      <w:r>
        <w:rPr>
          <w:rFonts w:ascii="Times New Roman" w:hAnsi="Times New Roman"/>
          <w:szCs w:val="24"/>
          <w:lang w:val="es-CO"/>
        </w:rPr>
        <w:t>De acuerdo con esta Ley</w:t>
      </w:r>
      <w:r w:rsidRPr="004F3088">
        <w:rPr>
          <w:rFonts w:ascii="Times New Roman" w:hAnsi="Times New Roman"/>
          <w:szCs w:val="24"/>
          <w:lang w:val="es-CO"/>
        </w:rPr>
        <w:t xml:space="preserve"> afirma que en la medida que aumenta la producción industrial se genera un aumento de productividad industrial, en especial debido a “la mayor inversión en equipos de punta que induce y al aprendizaje tecnológico que genera la experiencia productiva” </w:t>
      </w:r>
      <w:sdt>
        <w:sdtPr>
          <w:rPr>
            <w:lang w:val="es-CO"/>
          </w:rPr>
          <w:id w:val="608653158"/>
          <w:citation/>
        </w:sdtPr>
        <w:sdtEndPr>
          <w:rPr>
            <w:rFonts w:ascii="Times New Roman" w:hAnsi="Times New Roman"/>
          </w:rPr>
        </w:sdtEndPr>
        <w:sdtContent>
          <w:r w:rsidRPr="004F3088">
            <w:rPr>
              <w:rFonts w:ascii="Times New Roman" w:hAnsi="Times New Roman"/>
              <w:lang w:val="es-CO"/>
            </w:rPr>
            <w:fldChar w:fldCharType="begin"/>
          </w:r>
          <w:r w:rsidRPr="004F3088">
            <w:rPr>
              <w:rFonts w:ascii="Times New Roman" w:hAnsi="Times New Roman"/>
              <w:lang w:val="es-CO"/>
            </w:rPr>
            <w:instrText xml:space="preserve">CITATION Ocaia \p 18 \l 9226 </w:instrText>
          </w:r>
          <w:r w:rsidRPr="004F3088">
            <w:rPr>
              <w:rFonts w:ascii="Times New Roman" w:hAnsi="Times New Roman"/>
              <w:lang w:val="es-CO"/>
            </w:rPr>
            <w:fldChar w:fldCharType="separate"/>
          </w:r>
          <w:r w:rsidRPr="004F3088">
            <w:rPr>
              <w:rFonts w:ascii="Times New Roman" w:hAnsi="Times New Roman"/>
              <w:noProof/>
              <w:lang w:val="es-CO"/>
            </w:rPr>
            <w:t>(Ocampo &amp; Martínez, 2011, pág. 18)</w:t>
          </w:r>
          <w:r w:rsidRPr="004F3088">
            <w:rPr>
              <w:rFonts w:ascii="Times New Roman" w:hAnsi="Times New Roman"/>
              <w:noProof/>
              <w:lang w:val="es-CO"/>
            </w:rPr>
            <w:fldChar w:fldCharType="end"/>
          </w:r>
        </w:sdtContent>
      </w:sdt>
      <w:r w:rsidRPr="004F3088">
        <w:rPr>
          <w:rFonts w:ascii="Times New Roman" w:hAnsi="Times New Roman"/>
          <w:lang w:val="es-CO"/>
        </w:rPr>
        <w:t xml:space="preserve">. </w:t>
      </w:r>
    </w:p>
    <w:p w:rsidR="00F909C1" w:rsidRPr="004F3088" w:rsidRDefault="00F909C1" w:rsidP="00F909C1">
      <w:pPr>
        <w:jc w:val="both"/>
        <w:rPr>
          <w:rFonts w:ascii="Times New Roman" w:hAnsi="Times New Roman"/>
          <w:szCs w:val="24"/>
          <w:lang w:val="es-CO"/>
        </w:rPr>
      </w:pPr>
    </w:p>
    <w:p w:rsidR="00F909C1" w:rsidRPr="004F3088" w:rsidRDefault="00F909C1" w:rsidP="00F909C1">
      <w:pPr>
        <w:jc w:val="both"/>
        <w:rPr>
          <w:rFonts w:ascii="Times New Roman" w:hAnsi="Times New Roman"/>
          <w:szCs w:val="24"/>
          <w:lang w:val="es-CO"/>
        </w:rPr>
      </w:pPr>
      <w:r w:rsidRPr="004F3088">
        <w:rPr>
          <w:rFonts w:ascii="Times New Roman" w:hAnsi="Times New Roman"/>
          <w:szCs w:val="24"/>
          <w:lang w:val="es-CO"/>
        </w:rPr>
        <w:t>Otra característica de enorme importancia de la industria manufacturera es que, a diferencia del resto de actividades económicas, presenta convergencia incondicional. Rodrik (2013b) prueba que empresas en un sector industrial concreto que empiezan en niveles de productividad laboral bajos experimentan un crecimiento más rápido, poco a poco alcanzando la frontera tecnológica del sector en cuestión. Aun cuando la convergencia condicional, que implica políticas favorables, es más rápida, existe convergencia a pesar de la ausencia de estos controles. Extendiendo los resultados de Rodrik en una primera versión de su trabajo, Benétrix, O'Rourke &amp; Williamson (2012) documentan que la convergencia incondicional en la industria manufacturera data de 50 años antes o más a la aparición de los BRICS o de los tigres asiáticos.</w:t>
      </w:r>
    </w:p>
    <w:p w:rsidR="00F909C1" w:rsidRPr="004F3088" w:rsidRDefault="00F909C1" w:rsidP="00F909C1">
      <w:pPr>
        <w:jc w:val="both"/>
        <w:rPr>
          <w:rFonts w:ascii="Times New Roman" w:hAnsi="Times New Roman"/>
          <w:szCs w:val="24"/>
          <w:lang w:val="es-CO"/>
        </w:rPr>
      </w:pPr>
    </w:p>
    <w:p w:rsidR="00F909C1" w:rsidRPr="004F3088" w:rsidRDefault="00F909C1" w:rsidP="00F909C1">
      <w:pPr>
        <w:jc w:val="both"/>
        <w:rPr>
          <w:noProof/>
          <w:lang w:val="es-CO"/>
        </w:rPr>
      </w:pPr>
      <w:r w:rsidRPr="004F3088">
        <w:rPr>
          <w:rFonts w:ascii="Times New Roman" w:hAnsi="Times New Roman"/>
          <w:szCs w:val="24"/>
          <w:lang w:val="es-CO"/>
        </w:rPr>
        <w:t>La importancia de la industria no solo tiene fundamentos teóricos sino que además está probada en la práctica-histórica. Felipe, Mehta, &amp; Rhee</w:t>
      </w:r>
      <w:sdt>
        <w:sdtPr>
          <w:rPr>
            <w:rFonts w:ascii="Times New Roman" w:hAnsi="Times New Roman"/>
            <w:noProof/>
            <w:lang w:val="es-CO"/>
          </w:rPr>
          <w:id w:val="-1788804173"/>
          <w:citation/>
        </w:sdtPr>
        <w:sdtEndPr/>
        <w:sdtContent>
          <w:r w:rsidRPr="004F3088">
            <w:rPr>
              <w:rFonts w:ascii="Times New Roman" w:hAnsi="Times New Roman"/>
              <w:noProof/>
              <w:lang w:val="es-CO"/>
            </w:rPr>
            <w:fldChar w:fldCharType="begin"/>
          </w:r>
          <w:r w:rsidRPr="004F3088">
            <w:rPr>
              <w:rFonts w:ascii="Times New Roman" w:hAnsi="Times New Roman"/>
              <w:noProof/>
              <w:lang w:val="es-CO"/>
            </w:rPr>
            <w:instrText xml:space="preserve">CITATION Fel14 \n  \t  \l 11274 </w:instrText>
          </w:r>
          <w:r w:rsidRPr="004F3088">
            <w:rPr>
              <w:rFonts w:ascii="Times New Roman" w:hAnsi="Times New Roman"/>
              <w:noProof/>
              <w:lang w:val="es-CO"/>
            </w:rPr>
            <w:fldChar w:fldCharType="separate"/>
          </w:r>
          <w:r w:rsidRPr="004F3088">
            <w:rPr>
              <w:rFonts w:ascii="Times New Roman" w:hAnsi="Times New Roman"/>
              <w:noProof/>
              <w:lang w:val="es-CO"/>
            </w:rPr>
            <w:t xml:space="preserve"> (2014)</w:t>
          </w:r>
          <w:r w:rsidRPr="004F3088">
            <w:rPr>
              <w:rFonts w:ascii="Times New Roman" w:hAnsi="Times New Roman"/>
              <w:noProof/>
              <w:lang w:val="es-CO"/>
            </w:rPr>
            <w:fldChar w:fldCharType="end"/>
          </w:r>
        </w:sdtContent>
      </w:sdt>
      <w:r w:rsidRPr="004F3088">
        <w:rPr>
          <w:rFonts w:ascii="Times New Roman" w:hAnsi="Times New Roman"/>
          <w:szCs w:val="24"/>
          <w:lang w:val="es-CO"/>
        </w:rPr>
        <w:t xml:space="preserve">, economistas del Banco Asiático de Desarrollo, estudiaron cómo la industrialización ha conllevado a un aumento sustancial en los ingresos per cápita de un país. En particular, para una muestra de 52 países que va de 1970 a 2010, encontraron que el aspecto clave de la industria es la creación de empleo manufacturero. “Alcanzar una participación del empleo manufacturero de 18%-20% ha sido casi suficiente y absolutamente necesario (en sentido estadístico) para alcanzar estatus de altos ingresos” (pág. 13). Es decir, “picos de participación del empleo manufacturero que excedan el 18%-20% predicen fuertemente que una economía sea rica; mientras tanto picos de participación por debajo de este margen son predictores casi perfectos de que una economía no es rica” (Felipe </w:t>
      </w:r>
      <w:r w:rsidRPr="004F3088">
        <w:rPr>
          <w:rFonts w:ascii="Times New Roman" w:hAnsi="Times New Roman"/>
          <w:i/>
          <w:szCs w:val="24"/>
          <w:lang w:val="es-CO"/>
        </w:rPr>
        <w:t>et al</w:t>
      </w:r>
      <w:r w:rsidRPr="004F3088">
        <w:rPr>
          <w:rFonts w:ascii="Times New Roman" w:hAnsi="Times New Roman"/>
          <w:szCs w:val="24"/>
          <w:lang w:val="es-CO"/>
        </w:rPr>
        <w:t xml:space="preserve">., pág. 10). La industria </w:t>
      </w:r>
      <w:r>
        <w:rPr>
          <w:rFonts w:ascii="Times New Roman" w:hAnsi="Times New Roman"/>
          <w:szCs w:val="24"/>
          <w:lang w:val="es-CO"/>
        </w:rPr>
        <w:t>es</w:t>
      </w:r>
      <w:r w:rsidRPr="004F3088">
        <w:rPr>
          <w:rFonts w:ascii="Times New Roman" w:hAnsi="Times New Roman"/>
          <w:szCs w:val="24"/>
          <w:lang w:val="es-CO"/>
        </w:rPr>
        <w:t xml:space="preserve"> entonces una condición necesaria para el desarrollo económico.</w:t>
      </w:r>
    </w:p>
    <w:p w:rsidR="00F909C1" w:rsidRPr="004F3088" w:rsidRDefault="00F909C1" w:rsidP="00F909C1">
      <w:pPr>
        <w:jc w:val="both"/>
        <w:rPr>
          <w:rFonts w:ascii="Times New Roman" w:hAnsi="Times New Roman"/>
          <w:szCs w:val="24"/>
          <w:lang w:val="es-CO"/>
        </w:rPr>
      </w:pPr>
    </w:p>
    <w:p w:rsidR="00F909C1" w:rsidRPr="004F3088" w:rsidRDefault="00F909C1" w:rsidP="00F909C1">
      <w:pPr>
        <w:jc w:val="both"/>
        <w:rPr>
          <w:rFonts w:ascii="Times New Roman" w:hAnsi="Times New Roman"/>
          <w:szCs w:val="24"/>
          <w:lang w:val="es-CO"/>
        </w:rPr>
      </w:pPr>
      <w:r w:rsidRPr="004F3088">
        <w:rPr>
          <w:rFonts w:ascii="Times New Roman" w:hAnsi="Times New Roman"/>
          <w:szCs w:val="24"/>
          <w:lang w:val="es-CO"/>
        </w:rPr>
        <w:t xml:space="preserve">Un aspecto fundamental, mencionado en el párrafo anterior, es el del empleo. La industria, en términos generales, provee a las economías de empleos estables, formales y bien remunerados. La caída del empleo manufacturero (que se verá en cifras más adelante) ha coincidido con el estancamiento de la caída del desempleo (así sea contado el rebusque como empleo) y de los altísimos niveles de informalidad que caracterizan las economías como la colombiana. Este asunto, para el caso colombiano, es de enorme importancia. Más allá del desarrollo tecnológico consecuente con el desarrollo industrial, parte importante de la apuesta a la </w:t>
      </w:r>
      <w:r w:rsidRPr="004F3088">
        <w:rPr>
          <w:rFonts w:ascii="Times New Roman" w:hAnsi="Times New Roman"/>
          <w:szCs w:val="24"/>
          <w:lang w:val="es-CO"/>
        </w:rPr>
        <w:lastRenderedPageBreak/>
        <w:t>industria debe estar justificada por la posibilidad de proveer empleos para mermar la informalidad.</w:t>
      </w:r>
    </w:p>
    <w:p w:rsidR="00F909C1" w:rsidRPr="004F3088" w:rsidRDefault="00F909C1" w:rsidP="00F909C1">
      <w:pPr>
        <w:spacing w:line="259" w:lineRule="auto"/>
        <w:contextualSpacing/>
        <w:rPr>
          <w:rFonts w:ascii="Times New Roman" w:eastAsiaTheme="minorHAnsi" w:hAnsi="Times New Roman"/>
          <w:noProof/>
          <w:color w:val="auto"/>
          <w:szCs w:val="24"/>
          <w:lang w:val="es-CO" w:eastAsia="en-US"/>
        </w:rPr>
      </w:pPr>
    </w:p>
    <w:p w:rsidR="00F909C1" w:rsidRDefault="00F909C1" w:rsidP="00F909C1">
      <w:pPr>
        <w:pStyle w:val="Prrafodelista"/>
        <w:numPr>
          <w:ilvl w:val="1"/>
          <w:numId w:val="11"/>
        </w:numPr>
        <w:spacing w:line="259" w:lineRule="auto"/>
        <w:contextualSpacing/>
        <w:rPr>
          <w:rFonts w:ascii="Times New Roman" w:hAnsi="Times New Roman"/>
          <w:b/>
          <w:szCs w:val="24"/>
          <w:lang w:val="es-CO"/>
        </w:rPr>
      </w:pPr>
      <w:r w:rsidRPr="004F3088">
        <w:rPr>
          <w:rFonts w:ascii="Times New Roman" w:hAnsi="Times New Roman"/>
          <w:b/>
          <w:szCs w:val="24"/>
          <w:lang w:val="es-CO"/>
        </w:rPr>
        <w:t>Desindustrialización prematura</w:t>
      </w:r>
      <w:r>
        <w:rPr>
          <w:rFonts w:ascii="Times New Roman" w:hAnsi="Times New Roman"/>
          <w:b/>
          <w:szCs w:val="24"/>
          <w:lang w:val="es-CO"/>
        </w:rPr>
        <w:t xml:space="preserve"> en Colombia</w:t>
      </w:r>
    </w:p>
    <w:p w:rsidR="00F909C1" w:rsidRDefault="00F909C1" w:rsidP="00F909C1">
      <w:pPr>
        <w:spacing w:line="259" w:lineRule="auto"/>
        <w:contextualSpacing/>
        <w:rPr>
          <w:rFonts w:ascii="Times New Roman" w:hAnsi="Times New Roman"/>
          <w:b/>
          <w:szCs w:val="24"/>
          <w:lang w:val="es-CO"/>
        </w:rPr>
      </w:pPr>
    </w:p>
    <w:p w:rsidR="00F909C1" w:rsidRDefault="00F909C1" w:rsidP="00F909C1">
      <w:pPr>
        <w:jc w:val="both"/>
        <w:rPr>
          <w:rFonts w:ascii="Times New Roman" w:hAnsi="Times New Roman"/>
          <w:szCs w:val="24"/>
        </w:rPr>
      </w:pPr>
      <w:r w:rsidRPr="00182405">
        <w:rPr>
          <w:rFonts w:ascii="Times New Roman" w:hAnsi="Times New Roman"/>
          <w:szCs w:val="24"/>
        </w:rPr>
        <w:t xml:space="preserve">El proceso de desarrollo económico entendido por etapas predice que, llegados a un punto, la industria va </w:t>
      </w:r>
      <w:r>
        <w:rPr>
          <w:rFonts w:ascii="Times New Roman" w:hAnsi="Times New Roman"/>
          <w:szCs w:val="24"/>
        </w:rPr>
        <w:t xml:space="preserve">a </w:t>
      </w:r>
      <w:r w:rsidRPr="00182405">
        <w:rPr>
          <w:rFonts w:ascii="Times New Roman" w:hAnsi="Times New Roman"/>
          <w:szCs w:val="24"/>
        </w:rPr>
        <w:t>ser sobre</w:t>
      </w:r>
      <w:r>
        <w:rPr>
          <w:rFonts w:ascii="Times New Roman" w:hAnsi="Times New Roman"/>
          <w:szCs w:val="24"/>
        </w:rPr>
        <w:t>pasada</w:t>
      </w:r>
      <w:r w:rsidRPr="00182405">
        <w:rPr>
          <w:rFonts w:ascii="Times New Roman" w:hAnsi="Times New Roman"/>
          <w:szCs w:val="24"/>
        </w:rPr>
        <w:t xml:space="preserve"> por el sector terciario, los servicios. En tal sentido, la pérdida de participación de la industria como un todo en la economía es algo normal, que ocurre en la medida que el crecimiento del PIB per cápita llega a un punto determinado. Este tipo de desindustrialización es llamada secular</w:t>
      </w:r>
      <w:sdt>
        <w:sdtPr>
          <w:rPr>
            <w:rFonts w:ascii="Times New Roman" w:hAnsi="Times New Roman"/>
            <w:szCs w:val="24"/>
          </w:rPr>
          <w:id w:val="608653208"/>
          <w:citation/>
        </w:sdtPr>
        <w:sdtEndPr/>
        <w:sdtContent>
          <w:r w:rsidRPr="00182405">
            <w:rPr>
              <w:rFonts w:ascii="Times New Roman" w:hAnsi="Times New Roman"/>
              <w:szCs w:val="24"/>
            </w:rPr>
            <w:fldChar w:fldCharType="begin"/>
          </w:r>
          <w:r w:rsidRPr="00182405">
            <w:rPr>
              <w:rFonts w:ascii="Times New Roman" w:hAnsi="Times New Roman"/>
              <w:szCs w:val="24"/>
            </w:rPr>
            <w:instrText xml:space="preserve"> CITATION Row97 \l 9226 </w:instrText>
          </w:r>
          <w:r w:rsidRPr="00182405">
            <w:rPr>
              <w:rFonts w:ascii="Times New Roman" w:hAnsi="Times New Roman"/>
              <w:szCs w:val="24"/>
            </w:rPr>
            <w:fldChar w:fldCharType="separate"/>
          </w:r>
          <w:r w:rsidRPr="00182405">
            <w:rPr>
              <w:rFonts w:ascii="Times New Roman" w:hAnsi="Times New Roman"/>
              <w:noProof/>
              <w:szCs w:val="24"/>
            </w:rPr>
            <w:t xml:space="preserve"> (Rowthorn, 1997)</w:t>
          </w:r>
          <w:r w:rsidRPr="00182405">
            <w:rPr>
              <w:rFonts w:ascii="Times New Roman" w:hAnsi="Times New Roman"/>
              <w:noProof/>
              <w:szCs w:val="24"/>
            </w:rPr>
            <w:fldChar w:fldCharType="end"/>
          </w:r>
        </w:sdtContent>
      </w:sdt>
      <w:r w:rsidRPr="00182405">
        <w:rPr>
          <w:rFonts w:ascii="Times New Roman" w:hAnsi="Times New Roman"/>
          <w:szCs w:val="24"/>
        </w:rPr>
        <w:t>. En contraste, aquella ligada a la incursión temprana del aparato productivo al sector de servicios, sin el desarrollo suficiente del aparato industrial e incluso abandonándolo, se ha llamado desindustrialización prematura</w:t>
      </w:r>
      <w:sdt>
        <w:sdtPr>
          <w:rPr>
            <w:rFonts w:ascii="Times New Roman" w:hAnsi="Times New Roman"/>
            <w:szCs w:val="24"/>
          </w:rPr>
          <w:id w:val="-459735784"/>
          <w:citation/>
        </w:sdtPr>
        <w:sdtEndPr/>
        <w:sdtContent>
          <w:r w:rsidRPr="00182405">
            <w:rPr>
              <w:rFonts w:ascii="Times New Roman" w:hAnsi="Times New Roman"/>
              <w:szCs w:val="24"/>
            </w:rPr>
            <w:fldChar w:fldCharType="begin"/>
          </w:r>
          <w:r w:rsidRPr="00182405">
            <w:rPr>
              <w:rFonts w:ascii="Times New Roman" w:hAnsi="Times New Roman"/>
              <w:szCs w:val="24"/>
            </w:rPr>
            <w:instrText xml:space="preserve">CITATION Rod15 \t  \l 3082 </w:instrText>
          </w:r>
          <w:r w:rsidRPr="00182405">
            <w:rPr>
              <w:rFonts w:ascii="Times New Roman" w:hAnsi="Times New Roman"/>
              <w:szCs w:val="24"/>
            </w:rPr>
            <w:fldChar w:fldCharType="separate"/>
          </w:r>
          <w:r w:rsidRPr="00182405">
            <w:rPr>
              <w:rFonts w:ascii="Times New Roman" w:hAnsi="Times New Roman"/>
              <w:noProof/>
              <w:szCs w:val="24"/>
            </w:rPr>
            <w:t xml:space="preserve"> (Rodrik, 2015b)</w:t>
          </w:r>
          <w:r w:rsidRPr="00182405">
            <w:rPr>
              <w:rFonts w:ascii="Times New Roman" w:hAnsi="Times New Roman"/>
              <w:szCs w:val="24"/>
            </w:rPr>
            <w:fldChar w:fldCharType="end"/>
          </w:r>
        </w:sdtContent>
      </w:sdt>
      <w:r w:rsidRPr="00182405">
        <w:rPr>
          <w:rFonts w:ascii="Times New Roman" w:hAnsi="Times New Roman"/>
          <w:szCs w:val="24"/>
        </w:rPr>
        <w:t xml:space="preserve">. </w:t>
      </w:r>
    </w:p>
    <w:p w:rsidR="00F909C1" w:rsidRPr="00182405" w:rsidRDefault="00F909C1" w:rsidP="00F909C1">
      <w:pPr>
        <w:jc w:val="both"/>
        <w:rPr>
          <w:rFonts w:ascii="Times New Roman" w:hAnsi="Times New Roman"/>
          <w:szCs w:val="24"/>
        </w:rPr>
      </w:pPr>
    </w:p>
    <w:p w:rsidR="00F909C1" w:rsidRDefault="00F909C1" w:rsidP="00F909C1">
      <w:pPr>
        <w:jc w:val="both"/>
        <w:rPr>
          <w:rFonts w:ascii="Times New Roman" w:hAnsi="Times New Roman"/>
          <w:szCs w:val="24"/>
        </w:rPr>
      </w:pPr>
      <w:r w:rsidRPr="00182405">
        <w:rPr>
          <w:rFonts w:ascii="Times New Roman" w:hAnsi="Times New Roman"/>
          <w:szCs w:val="24"/>
        </w:rPr>
        <w:t xml:space="preserve">En tal discusión, son varios los autores que afirman que lo que está ocurriendo en América Latina, y especialmente en Colombia, es un fenómeno de desindustrialización prematura. En primer lugar, es importante hacer mención al trabajo de </w:t>
      </w:r>
      <w:r>
        <w:rPr>
          <w:rFonts w:ascii="Times New Roman" w:hAnsi="Times New Roman"/>
          <w:szCs w:val="24"/>
        </w:rPr>
        <w:t xml:space="preserve">la ANIF, de autoría de </w:t>
      </w:r>
      <w:r w:rsidRPr="00182405">
        <w:rPr>
          <w:rFonts w:ascii="Times New Roman" w:hAnsi="Times New Roman"/>
          <w:szCs w:val="24"/>
        </w:rPr>
        <w:t>Clavijo</w:t>
      </w:r>
      <w:r>
        <w:rPr>
          <w:rFonts w:ascii="Times New Roman" w:hAnsi="Times New Roman"/>
          <w:szCs w:val="24"/>
        </w:rPr>
        <w:t xml:space="preserve">, Vera y </w:t>
      </w:r>
      <w:proofErr w:type="spellStart"/>
      <w:r>
        <w:rPr>
          <w:rFonts w:ascii="Times New Roman" w:hAnsi="Times New Roman"/>
          <w:szCs w:val="24"/>
        </w:rPr>
        <w:t>Fandiño</w:t>
      </w:r>
      <w:proofErr w:type="spellEnd"/>
      <w:r>
        <w:rPr>
          <w:rFonts w:ascii="Times New Roman" w:hAnsi="Times New Roman"/>
          <w:szCs w:val="24"/>
        </w:rPr>
        <w:t xml:space="preserve"> </w:t>
      </w:r>
      <w:sdt>
        <w:sdtPr>
          <w:rPr>
            <w:rFonts w:ascii="Times New Roman" w:hAnsi="Times New Roman"/>
            <w:szCs w:val="24"/>
          </w:rPr>
          <w:id w:val="608653209"/>
          <w:citation/>
        </w:sdtPr>
        <w:sdtEndPr/>
        <w:sdtContent>
          <w:r w:rsidRPr="00182405">
            <w:rPr>
              <w:rFonts w:ascii="Times New Roman" w:hAnsi="Times New Roman"/>
              <w:szCs w:val="24"/>
            </w:rPr>
            <w:fldChar w:fldCharType="begin"/>
          </w:r>
          <w:r w:rsidRPr="00182405">
            <w:rPr>
              <w:rFonts w:ascii="Times New Roman" w:hAnsi="Times New Roman"/>
              <w:szCs w:val="24"/>
            </w:rPr>
            <w:instrText xml:space="preserve"> CITATION Cla \n  \t  \l 9226  </w:instrText>
          </w:r>
          <w:r w:rsidRPr="00182405">
            <w:rPr>
              <w:rFonts w:ascii="Times New Roman" w:hAnsi="Times New Roman"/>
              <w:szCs w:val="24"/>
            </w:rPr>
            <w:fldChar w:fldCharType="separate"/>
          </w:r>
          <w:r w:rsidRPr="00182405">
            <w:rPr>
              <w:rFonts w:ascii="Times New Roman" w:hAnsi="Times New Roman"/>
              <w:noProof/>
              <w:szCs w:val="24"/>
            </w:rPr>
            <w:t>(2012)</w:t>
          </w:r>
          <w:r w:rsidRPr="00182405">
            <w:rPr>
              <w:rFonts w:ascii="Times New Roman" w:hAnsi="Times New Roman"/>
              <w:noProof/>
              <w:szCs w:val="24"/>
            </w:rPr>
            <w:fldChar w:fldCharType="end"/>
          </w:r>
        </w:sdtContent>
      </w:sdt>
      <w:r w:rsidRPr="00182405">
        <w:rPr>
          <w:rFonts w:ascii="Times New Roman" w:hAnsi="Times New Roman"/>
          <w:szCs w:val="24"/>
        </w:rPr>
        <w:t xml:space="preserve">. Los autores hacen un ejercicio econométrico para determinar si la desindustrialización responde a razones seculares o, por el contrario, está ligada a un fenómeno de enfermedad holandesa. Para 2012, concluían los autores, “Colombia está quedando atrapada en este esquema de “marchitamiento” temprano de su industria, por cuenta del auge de </w:t>
      </w:r>
      <w:proofErr w:type="spellStart"/>
      <w:r w:rsidRPr="00182405">
        <w:rPr>
          <w:rFonts w:ascii="Times New Roman" w:hAnsi="Times New Roman"/>
          <w:i/>
          <w:szCs w:val="24"/>
        </w:rPr>
        <w:t>commodities</w:t>
      </w:r>
      <w:proofErr w:type="spellEnd"/>
      <w:r w:rsidRPr="00182405">
        <w:rPr>
          <w:rFonts w:ascii="Times New Roman" w:hAnsi="Times New Roman"/>
          <w:szCs w:val="24"/>
        </w:rPr>
        <w:t xml:space="preserve"> y de la apreciación cambiaria”</w:t>
      </w:r>
      <w:r w:rsidRPr="00182405">
        <w:rPr>
          <w:rFonts w:ascii="Times New Roman" w:hAnsi="Times New Roman"/>
          <w:noProof/>
          <w:szCs w:val="24"/>
        </w:rPr>
        <w:t xml:space="preserve"> (Clavijo </w:t>
      </w:r>
      <w:r w:rsidRPr="00182405">
        <w:rPr>
          <w:rFonts w:ascii="Times New Roman" w:hAnsi="Times New Roman"/>
          <w:i/>
          <w:noProof/>
          <w:szCs w:val="24"/>
        </w:rPr>
        <w:t>et al.</w:t>
      </w:r>
      <w:r w:rsidRPr="00182405">
        <w:rPr>
          <w:rFonts w:ascii="Times New Roman" w:hAnsi="Times New Roman"/>
          <w:noProof/>
          <w:szCs w:val="24"/>
        </w:rPr>
        <w:t>, 2012, pág. 80)</w:t>
      </w:r>
      <w:r w:rsidRPr="00182405">
        <w:rPr>
          <w:rFonts w:ascii="Times New Roman" w:hAnsi="Times New Roman"/>
          <w:szCs w:val="24"/>
        </w:rPr>
        <w:t>.</w:t>
      </w:r>
    </w:p>
    <w:p w:rsidR="00F909C1" w:rsidRPr="00182405" w:rsidRDefault="00F909C1" w:rsidP="00F909C1">
      <w:pPr>
        <w:jc w:val="both"/>
        <w:rPr>
          <w:rFonts w:ascii="Times New Roman" w:hAnsi="Times New Roman"/>
          <w:szCs w:val="24"/>
        </w:rPr>
      </w:pPr>
    </w:p>
    <w:p w:rsidR="00F909C1" w:rsidRDefault="00F909C1" w:rsidP="00F909C1">
      <w:pPr>
        <w:jc w:val="both"/>
        <w:rPr>
          <w:rFonts w:ascii="Times New Roman" w:hAnsi="Times New Roman"/>
          <w:szCs w:val="24"/>
        </w:rPr>
      </w:pPr>
      <w:r w:rsidRPr="00182405">
        <w:rPr>
          <w:rFonts w:ascii="Times New Roman" w:hAnsi="Times New Roman"/>
          <w:szCs w:val="24"/>
        </w:rPr>
        <w:t xml:space="preserve">Este proceso de desindustrialización prematura, sin embargo, no es exclusivo de Colombia. Dani </w:t>
      </w:r>
      <w:proofErr w:type="spellStart"/>
      <w:r w:rsidRPr="00182405">
        <w:rPr>
          <w:rFonts w:ascii="Times New Roman" w:hAnsi="Times New Roman"/>
          <w:szCs w:val="24"/>
        </w:rPr>
        <w:t>Rodrik</w:t>
      </w:r>
      <w:proofErr w:type="spellEnd"/>
      <w:r w:rsidRPr="00182405">
        <w:rPr>
          <w:rFonts w:ascii="Times New Roman" w:hAnsi="Times New Roman"/>
          <w:szCs w:val="24"/>
        </w:rPr>
        <w:t xml:space="preserve"> (2015b), en trabajo reciente, demuestra que es un fenómeno común de todos los países subdesarrollados y, de forma especial, de América Latina. La desindustrialización, como pérdida de participación del sector industrial, es un fenómeno mundial. Por tal razón, en su ejercicio econométrico, </w:t>
      </w:r>
      <w:proofErr w:type="spellStart"/>
      <w:r w:rsidRPr="00182405">
        <w:rPr>
          <w:rFonts w:ascii="Times New Roman" w:hAnsi="Times New Roman"/>
          <w:szCs w:val="24"/>
        </w:rPr>
        <w:t>Rodrik</w:t>
      </w:r>
      <w:proofErr w:type="spellEnd"/>
      <w:r w:rsidRPr="00182405">
        <w:rPr>
          <w:rFonts w:ascii="Times New Roman" w:hAnsi="Times New Roman"/>
          <w:szCs w:val="24"/>
        </w:rPr>
        <w:t xml:space="preserve"> </w:t>
      </w:r>
      <w:sdt>
        <w:sdtPr>
          <w:rPr>
            <w:rFonts w:ascii="Times New Roman" w:hAnsi="Times New Roman"/>
            <w:szCs w:val="24"/>
          </w:rPr>
          <w:id w:val="608653250"/>
          <w:citation/>
        </w:sdtPr>
        <w:sdtEndPr/>
        <w:sdtContent>
          <w:r w:rsidRPr="00182405">
            <w:rPr>
              <w:rFonts w:ascii="Times New Roman" w:hAnsi="Times New Roman"/>
              <w:szCs w:val="24"/>
            </w:rPr>
            <w:fldChar w:fldCharType="begin"/>
          </w:r>
          <w:r w:rsidRPr="00182405">
            <w:rPr>
              <w:rFonts w:ascii="Times New Roman" w:hAnsi="Times New Roman"/>
              <w:szCs w:val="24"/>
            </w:rPr>
            <w:instrText xml:space="preserve"> CITATION Rod15 \n  \t  \l 9226  </w:instrText>
          </w:r>
          <w:r w:rsidRPr="00182405">
            <w:rPr>
              <w:rFonts w:ascii="Times New Roman" w:hAnsi="Times New Roman"/>
              <w:szCs w:val="24"/>
            </w:rPr>
            <w:fldChar w:fldCharType="separate"/>
          </w:r>
          <w:r w:rsidRPr="00182405">
            <w:rPr>
              <w:rFonts w:ascii="Times New Roman" w:hAnsi="Times New Roman"/>
              <w:noProof/>
              <w:szCs w:val="24"/>
            </w:rPr>
            <w:t>(2015b)</w:t>
          </w:r>
          <w:r w:rsidRPr="00182405">
            <w:rPr>
              <w:rFonts w:ascii="Times New Roman" w:hAnsi="Times New Roman"/>
              <w:noProof/>
              <w:szCs w:val="24"/>
            </w:rPr>
            <w:fldChar w:fldCharType="end"/>
          </w:r>
        </w:sdtContent>
      </w:sdt>
      <w:r w:rsidRPr="00182405">
        <w:rPr>
          <w:rFonts w:ascii="Times New Roman" w:hAnsi="Times New Roman"/>
          <w:szCs w:val="24"/>
        </w:rPr>
        <w:t xml:space="preserve"> prueba las hipótesis de desindustrialización prematura y secular</w:t>
      </w:r>
      <w:r>
        <w:rPr>
          <w:rFonts w:ascii="Times New Roman" w:hAnsi="Times New Roman"/>
          <w:szCs w:val="24"/>
        </w:rPr>
        <w:t>, demostrando</w:t>
      </w:r>
      <w:r w:rsidRPr="00182405">
        <w:rPr>
          <w:rFonts w:ascii="Times New Roman" w:hAnsi="Times New Roman"/>
          <w:szCs w:val="24"/>
        </w:rPr>
        <w:t xml:space="preserve"> que “mientras el cambio tecnológico es sin duda la parte más importante de la historia detrás de desindustrialización laboral en países avanzados, en los países en desarrollo el comercio y la globalización posiblemente jugaron un papel comparativamente más grande”</w:t>
      </w:r>
      <w:r>
        <w:rPr>
          <w:rFonts w:ascii="Times New Roman" w:hAnsi="Times New Roman"/>
          <w:szCs w:val="24"/>
        </w:rPr>
        <w:t xml:space="preserve"> </w:t>
      </w:r>
      <w:sdt>
        <w:sdtPr>
          <w:rPr>
            <w:rFonts w:ascii="Times New Roman" w:hAnsi="Times New Roman"/>
            <w:szCs w:val="24"/>
          </w:rPr>
          <w:id w:val="608653251"/>
          <w:citation/>
        </w:sdtPr>
        <w:sdtEndPr/>
        <w:sdtContent>
          <w:r w:rsidRPr="00182405">
            <w:rPr>
              <w:rFonts w:ascii="Times New Roman" w:hAnsi="Times New Roman"/>
              <w:szCs w:val="24"/>
            </w:rPr>
            <w:fldChar w:fldCharType="begin"/>
          </w:r>
          <w:r w:rsidRPr="00182405">
            <w:rPr>
              <w:rFonts w:ascii="Times New Roman" w:hAnsi="Times New Roman"/>
              <w:szCs w:val="24"/>
            </w:rPr>
            <w:instrText xml:space="preserve"> CITATION Rod15 \p 5 \t  \l 9226  </w:instrText>
          </w:r>
          <w:r w:rsidRPr="00182405">
            <w:rPr>
              <w:rFonts w:ascii="Times New Roman" w:hAnsi="Times New Roman"/>
              <w:szCs w:val="24"/>
            </w:rPr>
            <w:fldChar w:fldCharType="separate"/>
          </w:r>
          <w:r w:rsidRPr="00182405">
            <w:rPr>
              <w:rFonts w:ascii="Times New Roman" w:hAnsi="Times New Roman"/>
              <w:noProof/>
              <w:szCs w:val="24"/>
            </w:rPr>
            <w:t xml:space="preserve"> (Rodrik, 2015b, pág. 5)</w:t>
          </w:r>
          <w:r w:rsidRPr="00182405">
            <w:rPr>
              <w:rFonts w:ascii="Times New Roman" w:hAnsi="Times New Roman"/>
              <w:noProof/>
              <w:szCs w:val="24"/>
            </w:rPr>
            <w:fldChar w:fldCharType="end"/>
          </w:r>
        </w:sdtContent>
      </w:sdt>
      <w:r w:rsidRPr="00182405">
        <w:rPr>
          <w:rFonts w:ascii="Times New Roman" w:hAnsi="Times New Roman"/>
          <w:szCs w:val="24"/>
        </w:rPr>
        <w:t>. En conclusión, “los países se están convirtiendo en economías de servicios sin haber pasado por un</w:t>
      </w:r>
      <w:r w:rsidR="00A6108B">
        <w:rPr>
          <w:rFonts w:ascii="Times New Roman" w:hAnsi="Times New Roman"/>
          <w:szCs w:val="24"/>
        </w:rPr>
        <w:t>a</w:t>
      </w:r>
      <w:r w:rsidRPr="00182405">
        <w:rPr>
          <w:rFonts w:ascii="Times New Roman" w:hAnsi="Times New Roman"/>
          <w:szCs w:val="24"/>
        </w:rPr>
        <w:t xml:space="preserve"> experiencia adecuada de industrialización” </w:t>
      </w:r>
      <w:sdt>
        <w:sdtPr>
          <w:rPr>
            <w:rFonts w:ascii="Times New Roman" w:hAnsi="Times New Roman"/>
            <w:szCs w:val="24"/>
          </w:rPr>
          <w:id w:val="608653252"/>
          <w:citation/>
        </w:sdtPr>
        <w:sdtEndPr/>
        <w:sdtContent>
          <w:r w:rsidRPr="00182405">
            <w:rPr>
              <w:rFonts w:ascii="Times New Roman" w:hAnsi="Times New Roman"/>
              <w:szCs w:val="24"/>
            </w:rPr>
            <w:fldChar w:fldCharType="begin"/>
          </w:r>
          <w:r w:rsidRPr="00182405">
            <w:rPr>
              <w:rFonts w:ascii="Times New Roman" w:hAnsi="Times New Roman"/>
              <w:szCs w:val="24"/>
            </w:rPr>
            <w:instrText xml:space="preserve"> CITATION Rod15 \p 3 \t  \l 9226  </w:instrText>
          </w:r>
          <w:r w:rsidRPr="00182405">
            <w:rPr>
              <w:rFonts w:ascii="Times New Roman" w:hAnsi="Times New Roman"/>
              <w:szCs w:val="24"/>
            </w:rPr>
            <w:fldChar w:fldCharType="separate"/>
          </w:r>
          <w:r w:rsidRPr="00182405">
            <w:rPr>
              <w:rFonts w:ascii="Times New Roman" w:hAnsi="Times New Roman"/>
              <w:noProof/>
              <w:szCs w:val="24"/>
            </w:rPr>
            <w:t>(Rodrik, 2015b, pág. 3)</w:t>
          </w:r>
          <w:r w:rsidRPr="00182405">
            <w:rPr>
              <w:rFonts w:ascii="Times New Roman" w:hAnsi="Times New Roman"/>
              <w:noProof/>
              <w:szCs w:val="24"/>
            </w:rPr>
            <w:fldChar w:fldCharType="end"/>
          </w:r>
        </w:sdtContent>
      </w:sdt>
      <w:r w:rsidRPr="00182405">
        <w:rPr>
          <w:rFonts w:ascii="Times New Roman" w:hAnsi="Times New Roman"/>
          <w:szCs w:val="24"/>
        </w:rPr>
        <w:t>.</w:t>
      </w:r>
    </w:p>
    <w:p w:rsidR="00F909C1" w:rsidRPr="00182405" w:rsidRDefault="00F909C1" w:rsidP="00F909C1">
      <w:pPr>
        <w:jc w:val="both"/>
        <w:rPr>
          <w:rFonts w:ascii="Times New Roman" w:hAnsi="Times New Roman"/>
          <w:szCs w:val="24"/>
        </w:rPr>
      </w:pPr>
    </w:p>
    <w:p w:rsidR="00F909C1" w:rsidRPr="00182405" w:rsidRDefault="00F909C1" w:rsidP="00F909C1">
      <w:pPr>
        <w:jc w:val="both"/>
        <w:rPr>
          <w:rFonts w:ascii="Times New Roman" w:hAnsi="Times New Roman"/>
          <w:szCs w:val="24"/>
        </w:rPr>
      </w:pPr>
      <w:r w:rsidRPr="00182405">
        <w:rPr>
          <w:rFonts w:ascii="Times New Roman" w:hAnsi="Times New Roman"/>
          <w:szCs w:val="24"/>
        </w:rPr>
        <w:t>El problema de esta desindustrialización prematura, de nuevo, es que no existe aún un modelo exitoso de desarrollo económico que no requiera del sector manufacturero. “Su relativa ausencia en las economías en desarrollo puede ser la fuente de inestabilidad política, Estados frágiles y políticas no liberales”</w:t>
      </w:r>
      <w:r>
        <w:rPr>
          <w:rFonts w:ascii="Times New Roman" w:hAnsi="Times New Roman"/>
          <w:szCs w:val="24"/>
        </w:rPr>
        <w:t xml:space="preserve"> </w:t>
      </w:r>
      <w:sdt>
        <w:sdtPr>
          <w:rPr>
            <w:rFonts w:ascii="Times New Roman" w:hAnsi="Times New Roman"/>
            <w:szCs w:val="24"/>
          </w:rPr>
          <w:id w:val="608653253"/>
          <w:citation/>
        </w:sdtPr>
        <w:sdtEndPr/>
        <w:sdtContent>
          <w:r w:rsidRPr="00182405">
            <w:rPr>
              <w:rFonts w:ascii="Times New Roman" w:hAnsi="Times New Roman"/>
              <w:szCs w:val="24"/>
            </w:rPr>
            <w:fldChar w:fldCharType="begin"/>
          </w:r>
          <w:r w:rsidRPr="00182405">
            <w:rPr>
              <w:rFonts w:ascii="Times New Roman" w:hAnsi="Times New Roman"/>
              <w:szCs w:val="24"/>
            </w:rPr>
            <w:instrText xml:space="preserve"> CITATION Rod15 \p 24 \t  \l 9226  </w:instrText>
          </w:r>
          <w:r w:rsidRPr="00182405">
            <w:rPr>
              <w:rFonts w:ascii="Times New Roman" w:hAnsi="Times New Roman"/>
              <w:szCs w:val="24"/>
            </w:rPr>
            <w:fldChar w:fldCharType="separate"/>
          </w:r>
          <w:r w:rsidRPr="00182405">
            <w:rPr>
              <w:rFonts w:ascii="Times New Roman" w:hAnsi="Times New Roman"/>
              <w:noProof/>
              <w:szCs w:val="24"/>
            </w:rPr>
            <w:t xml:space="preserve"> (Rodrik, 2015b, pág. 24)</w:t>
          </w:r>
          <w:r w:rsidRPr="00182405">
            <w:rPr>
              <w:rFonts w:ascii="Times New Roman" w:hAnsi="Times New Roman"/>
              <w:noProof/>
              <w:szCs w:val="24"/>
            </w:rPr>
            <w:fldChar w:fldCharType="end"/>
          </w:r>
        </w:sdtContent>
      </w:sdt>
      <w:r w:rsidRPr="00182405">
        <w:rPr>
          <w:rFonts w:ascii="Times New Roman" w:hAnsi="Times New Roman"/>
          <w:szCs w:val="24"/>
        </w:rPr>
        <w:t>.</w:t>
      </w:r>
    </w:p>
    <w:p w:rsidR="00F909C1" w:rsidRDefault="00F909C1" w:rsidP="00F909C1">
      <w:pPr>
        <w:spacing w:line="259" w:lineRule="auto"/>
        <w:contextualSpacing/>
        <w:rPr>
          <w:rFonts w:ascii="Times New Roman" w:hAnsi="Times New Roman"/>
          <w:b/>
          <w:szCs w:val="24"/>
        </w:rPr>
      </w:pPr>
    </w:p>
    <w:p w:rsidR="00F909C1" w:rsidRDefault="00F909C1" w:rsidP="00F909C1">
      <w:pPr>
        <w:spacing w:line="259" w:lineRule="auto"/>
        <w:contextualSpacing/>
        <w:rPr>
          <w:rFonts w:ascii="Times New Roman" w:hAnsi="Times New Roman"/>
          <w:szCs w:val="24"/>
        </w:rPr>
      </w:pPr>
      <w:r>
        <w:rPr>
          <w:rFonts w:ascii="Times New Roman" w:hAnsi="Times New Roman"/>
          <w:szCs w:val="24"/>
        </w:rPr>
        <w:t>Teniendo en cuenta lo anterior, presenta</w:t>
      </w:r>
      <w:r w:rsidR="00A6108B">
        <w:rPr>
          <w:rFonts w:ascii="Times New Roman" w:hAnsi="Times New Roman"/>
          <w:szCs w:val="24"/>
        </w:rPr>
        <w:t>mos</w:t>
      </w:r>
      <w:r>
        <w:rPr>
          <w:rFonts w:ascii="Times New Roman" w:hAnsi="Times New Roman"/>
          <w:szCs w:val="24"/>
        </w:rPr>
        <w:t xml:space="preserve"> el comportamiento de la industria colombiana en los últimos lustros.</w:t>
      </w:r>
    </w:p>
    <w:p w:rsidR="00F909C1" w:rsidRDefault="00F909C1" w:rsidP="00F909C1">
      <w:pPr>
        <w:spacing w:line="259" w:lineRule="auto"/>
        <w:contextualSpacing/>
        <w:rPr>
          <w:rFonts w:ascii="Times New Roman" w:hAnsi="Times New Roman"/>
          <w:szCs w:val="24"/>
        </w:rPr>
      </w:pPr>
    </w:p>
    <w:p w:rsidR="00F909C1" w:rsidRPr="0039425B" w:rsidRDefault="00F909C1" w:rsidP="00F909C1">
      <w:pPr>
        <w:jc w:val="center"/>
        <w:rPr>
          <w:rFonts w:ascii="Times New Roman" w:hAnsi="Times New Roman"/>
          <w:noProof/>
          <w:sz w:val="20"/>
        </w:rPr>
      </w:pPr>
      <w:r w:rsidRPr="0039425B">
        <w:rPr>
          <w:rFonts w:ascii="Times New Roman" w:hAnsi="Times New Roman"/>
          <w:b/>
        </w:rPr>
        <w:t>Figura 1. Colombia: Contribución manufacturera a la actividad económica</w:t>
      </w:r>
      <w:r w:rsidRPr="0039425B">
        <w:rPr>
          <w:rFonts w:ascii="Times New Roman" w:hAnsi="Times New Roman"/>
          <w:b/>
        </w:rPr>
        <w:br/>
      </w:r>
      <w:r w:rsidRPr="0039425B">
        <w:rPr>
          <w:rFonts w:ascii="Times New Roman" w:hAnsi="Times New Roman"/>
          <w:noProof/>
          <w:lang w:val="es-CO" w:eastAsia="es-CO"/>
        </w:rPr>
        <w:drawing>
          <wp:inline distT="0" distB="0" distL="0" distR="0" wp14:anchorId="6CB5C4B4" wp14:editId="14481A1D">
            <wp:extent cx="4726960" cy="2828260"/>
            <wp:effectExtent l="19050" t="19050" r="16510" b="1079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26960" cy="2828260"/>
                    </a:xfrm>
                    <a:prstGeom prst="rect">
                      <a:avLst/>
                    </a:prstGeom>
                    <a:ln w="9525">
                      <a:solidFill>
                        <a:schemeClr val="tx1"/>
                      </a:solidFill>
                    </a:ln>
                    <a:effectLst/>
                  </pic:spPr>
                </pic:pic>
              </a:graphicData>
            </a:graphic>
          </wp:inline>
        </w:drawing>
      </w:r>
    </w:p>
    <w:p w:rsidR="00F909C1" w:rsidRDefault="00F909C1" w:rsidP="00A6108B">
      <w:pPr>
        <w:spacing w:line="259" w:lineRule="auto"/>
        <w:contextualSpacing/>
        <w:jc w:val="center"/>
        <w:rPr>
          <w:rFonts w:ascii="Times New Roman" w:hAnsi="Times New Roman"/>
          <w:sz w:val="20"/>
        </w:rPr>
      </w:pPr>
      <w:r w:rsidRPr="0039425B">
        <w:rPr>
          <w:rFonts w:ascii="Times New Roman" w:hAnsi="Times New Roman"/>
          <w:sz w:val="20"/>
        </w:rPr>
        <w:t>Fuente: Clavijo</w:t>
      </w:r>
      <w:r>
        <w:rPr>
          <w:rFonts w:ascii="Times New Roman" w:hAnsi="Times New Roman"/>
          <w:sz w:val="20"/>
        </w:rPr>
        <w:t xml:space="preserve"> </w:t>
      </w:r>
      <w:r w:rsidRPr="0039425B">
        <w:rPr>
          <w:rFonts w:ascii="Times New Roman" w:hAnsi="Times New Roman"/>
          <w:i/>
          <w:sz w:val="20"/>
        </w:rPr>
        <w:t>et al.</w:t>
      </w:r>
      <w:r w:rsidRPr="0039425B">
        <w:rPr>
          <w:rFonts w:ascii="Times New Roman" w:hAnsi="Times New Roman"/>
          <w:sz w:val="20"/>
        </w:rPr>
        <w:t xml:space="preserve"> 2012.</w:t>
      </w:r>
    </w:p>
    <w:p w:rsidR="00F909C1" w:rsidRDefault="00F909C1" w:rsidP="00F909C1">
      <w:pPr>
        <w:spacing w:line="259" w:lineRule="auto"/>
        <w:contextualSpacing/>
        <w:rPr>
          <w:rFonts w:ascii="Times New Roman" w:hAnsi="Times New Roman"/>
          <w:sz w:val="20"/>
        </w:rPr>
      </w:pPr>
    </w:p>
    <w:p w:rsidR="00F909C1" w:rsidRDefault="00F909C1" w:rsidP="00F909C1">
      <w:pPr>
        <w:spacing w:line="259" w:lineRule="auto"/>
        <w:contextualSpacing/>
        <w:jc w:val="both"/>
        <w:rPr>
          <w:rFonts w:ascii="Times New Roman" w:hAnsi="Times New Roman"/>
          <w:szCs w:val="24"/>
        </w:rPr>
      </w:pPr>
      <w:r>
        <w:rPr>
          <w:rFonts w:ascii="Times New Roman" w:hAnsi="Times New Roman"/>
          <w:szCs w:val="24"/>
        </w:rPr>
        <w:t>En términos de los autores, la desindustrialización colombiana en el periodo de los 90s fue sumamente acelerada (una caída de más de cinco puntos porcentuales de participación), lo cual indica que este fenómeno ha sido prematuro, es decir, que no ha obedecido a factores seculares, o normales, de caída de la participación industrial, como sí ha ocurrido en el mundo desarrollado.</w:t>
      </w:r>
    </w:p>
    <w:p w:rsidR="00F909C1" w:rsidRPr="0039425B" w:rsidRDefault="00F909C1" w:rsidP="00F909C1">
      <w:pPr>
        <w:spacing w:line="259" w:lineRule="auto"/>
        <w:contextualSpacing/>
        <w:rPr>
          <w:rFonts w:ascii="Times New Roman" w:hAnsi="Times New Roman"/>
          <w:szCs w:val="24"/>
        </w:rPr>
      </w:pPr>
    </w:p>
    <w:p w:rsidR="00F909C1" w:rsidRDefault="00F909C1" w:rsidP="00F909C1">
      <w:pPr>
        <w:spacing w:line="259" w:lineRule="auto"/>
        <w:contextualSpacing/>
        <w:rPr>
          <w:rFonts w:ascii="Times New Roman" w:hAnsi="Times New Roman"/>
          <w:szCs w:val="24"/>
          <w:lang w:val="es-CO"/>
        </w:rPr>
      </w:pPr>
      <w:r>
        <w:rPr>
          <w:rFonts w:ascii="Times New Roman" w:hAnsi="Times New Roman"/>
          <w:szCs w:val="24"/>
          <w:lang w:val="es-CO"/>
        </w:rPr>
        <w:t>¿Cuáles han sido las causas de este fenómeno de desindustrialización prematura?</w:t>
      </w:r>
    </w:p>
    <w:p w:rsidR="00F909C1" w:rsidRDefault="00F909C1" w:rsidP="00F909C1">
      <w:pPr>
        <w:spacing w:line="259" w:lineRule="auto"/>
        <w:contextualSpacing/>
        <w:rPr>
          <w:rFonts w:ascii="Times New Roman" w:hAnsi="Times New Roman"/>
          <w:szCs w:val="24"/>
          <w:lang w:val="es-CO"/>
        </w:rPr>
      </w:pPr>
    </w:p>
    <w:p w:rsidR="00F909C1" w:rsidRDefault="00F909C1" w:rsidP="00F909C1">
      <w:pPr>
        <w:spacing w:line="259" w:lineRule="auto"/>
        <w:contextualSpacing/>
        <w:jc w:val="both"/>
        <w:rPr>
          <w:rFonts w:ascii="Times New Roman" w:hAnsi="Times New Roman"/>
          <w:szCs w:val="24"/>
          <w:lang w:val="es-CO"/>
        </w:rPr>
      </w:pPr>
      <w:r>
        <w:rPr>
          <w:rFonts w:ascii="Times New Roman" w:hAnsi="Times New Roman"/>
          <w:szCs w:val="24"/>
          <w:lang w:val="es-CO"/>
        </w:rPr>
        <w:t>El estudio de Clavijo (2012) y la ANIF, ya mencionado, demostró</w:t>
      </w:r>
      <w:r w:rsidRPr="00AE54C8">
        <w:rPr>
          <w:rFonts w:ascii="Times New Roman" w:hAnsi="Times New Roman"/>
          <w:szCs w:val="24"/>
          <w:lang w:val="es-CO"/>
        </w:rPr>
        <w:t xml:space="preserve"> que la caída en la participación de la industria estaba relacionada con el aumento en las exportaciones de commodities minero-energéticos. Es decir, la “locomotora” predilecta de</w:t>
      </w:r>
      <w:r>
        <w:rPr>
          <w:rFonts w:ascii="Times New Roman" w:hAnsi="Times New Roman"/>
          <w:szCs w:val="24"/>
          <w:lang w:val="es-CO"/>
        </w:rPr>
        <w:t xml:space="preserve"> los gobiernos de</w:t>
      </w:r>
      <w:r w:rsidRPr="00AE54C8">
        <w:rPr>
          <w:rFonts w:ascii="Times New Roman" w:hAnsi="Times New Roman"/>
          <w:szCs w:val="24"/>
          <w:lang w:val="es-CO"/>
        </w:rPr>
        <w:t xml:space="preserve"> Santos y Uribe, </w:t>
      </w:r>
      <w:r>
        <w:rPr>
          <w:rFonts w:ascii="Times New Roman" w:hAnsi="Times New Roman"/>
          <w:szCs w:val="24"/>
          <w:lang w:val="es-CO"/>
        </w:rPr>
        <w:t>a través de</w:t>
      </w:r>
      <w:r w:rsidRPr="00AE54C8">
        <w:rPr>
          <w:rFonts w:ascii="Times New Roman" w:hAnsi="Times New Roman"/>
          <w:szCs w:val="24"/>
          <w:lang w:val="es-CO"/>
        </w:rPr>
        <w:t xml:space="preserve"> la revaluación del peso colombiano, </w:t>
      </w:r>
      <w:r>
        <w:rPr>
          <w:rFonts w:ascii="Times New Roman" w:hAnsi="Times New Roman"/>
          <w:szCs w:val="24"/>
          <w:lang w:val="es-CO"/>
        </w:rPr>
        <w:t xml:space="preserve">causada por la llegada masiva de dólares de inversión extranjera a los sectores extractivos, </w:t>
      </w:r>
      <w:r w:rsidRPr="00AE54C8">
        <w:rPr>
          <w:rFonts w:ascii="Times New Roman" w:hAnsi="Times New Roman"/>
          <w:szCs w:val="24"/>
          <w:lang w:val="es-CO"/>
        </w:rPr>
        <w:t>perjudicó a la industria manufacturera.</w:t>
      </w:r>
    </w:p>
    <w:p w:rsidR="00F909C1" w:rsidRDefault="00F909C1" w:rsidP="00F909C1">
      <w:pPr>
        <w:spacing w:line="259" w:lineRule="auto"/>
        <w:contextualSpacing/>
        <w:rPr>
          <w:rFonts w:ascii="Times New Roman" w:hAnsi="Times New Roman"/>
          <w:szCs w:val="24"/>
          <w:lang w:val="es-CO"/>
        </w:rPr>
      </w:pPr>
    </w:p>
    <w:p w:rsidR="00F909C1" w:rsidRDefault="00F909C1" w:rsidP="00F909C1">
      <w:pPr>
        <w:spacing w:line="259" w:lineRule="auto"/>
        <w:contextualSpacing/>
        <w:jc w:val="both"/>
        <w:rPr>
          <w:rFonts w:ascii="Times New Roman" w:hAnsi="Times New Roman"/>
          <w:szCs w:val="24"/>
          <w:lang w:val="es-CO"/>
        </w:rPr>
      </w:pPr>
      <w:r>
        <w:rPr>
          <w:rFonts w:ascii="Times New Roman" w:hAnsi="Times New Roman"/>
          <w:szCs w:val="24"/>
          <w:lang w:val="es-CO"/>
        </w:rPr>
        <w:lastRenderedPageBreak/>
        <w:t>Asimismo, l</w:t>
      </w:r>
      <w:r w:rsidRPr="00AE54C8">
        <w:rPr>
          <w:rFonts w:ascii="Times New Roman" w:hAnsi="Times New Roman"/>
          <w:szCs w:val="24"/>
          <w:lang w:val="es-CO"/>
        </w:rPr>
        <w:t xml:space="preserve">a desindustrialización colombiana, o reprimarización de la economía, ha coincidido también con la profundización de la política de libre comercio. En particular, esta política se ha expresado en la reducción generalizada de aranceles: el arancel efectivo promedio en 1988 era de 23%, mientras que </w:t>
      </w:r>
      <w:r>
        <w:rPr>
          <w:rFonts w:ascii="Times New Roman" w:hAnsi="Times New Roman"/>
          <w:szCs w:val="24"/>
          <w:lang w:val="es-CO"/>
        </w:rPr>
        <w:t>para 2019 llegó al 7</w:t>
      </w:r>
      <w:r w:rsidRPr="00AE54C8">
        <w:rPr>
          <w:rFonts w:ascii="Times New Roman" w:hAnsi="Times New Roman"/>
          <w:szCs w:val="24"/>
          <w:lang w:val="es-CO"/>
        </w:rPr>
        <w:t>%</w:t>
      </w:r>
      <w:r>
        <w:rPr>
          <w:rFonts w:ascii="Times New Roman" w:hAnsi="Times New Roman"/>
          <w:szCs w:val="24"/>
          <w:lang w:val="es-CO"/>
        </w:rPr>
        <w:t xml:space="preserve"> en el sector industrial</w:t>
      </w:r>
      <w:sdt>
        <w:sdtPr>
          <w:rPr>
            <w:rFonts w:ascii="Times New Roman" w:hAnsi="Times New Roman"/>
            <w:szCs w:val="24"/>
            <w:lang w:val="es-CO"/>
          </w:rPr>
          <w:id w:val="1662044025"/>
          <w:citation/>
        </w:sdtPr>
        <w:sdtEndPr/>
        <w:sdtContent>
          <w:r>
            <w:rPr>
              <w:rFonts w:ascii="Times New Roman" w:hAnsi="Times New Roman"/>
              <w:szCs w:val="24"/>
              <w:lang w:val="es-CO"/>
            </w:rPr>
            <w:fldChar w:fldCharType="begin"/>
          </w:r>
          <w:r>
            <w:rPr>
              <w:rFonts w:ascii="Times New Roman" w:hAnsi="Times New Roman"/>
              <w:szCs w:val="24"/>
              <w:lang w:val="es-CO"/>
            </w:rPr>
            <w:instrText xml:space="preserve"> CITATION Ban19 \l 9226 </w:instrText>
          </w:r>
          <w:r>
            <w:rPr>
              <w:rFonts w:ascii="Times New Roman" w:hAnsi="Times New Roman"/>
              <w:szCs w:val="24"/>
              <w:lang w:val="es-CO"/>
            </w:rPr>
            <w:fldChar w:fldCharType="separate"/>
          </w:r>
          <w:r>
            <w:rPr>
              <w:rFonts w:ascii="Times New Roman" w:hAnsi="Times New Roman"/>
              <w:noProof/>
              <w:szCs w:val="24"/>
              <w:lang w:val="es-CO"/>
            </w:rPr>
            <w:t xml:space="preserve"> </w:t>
          </w:r>
          <w:r w:rsidRPr="00EA4457">
            <w:rPr>
              <w:rFonts w:ascii="Times New Roman" w:hAnsi="Times New Roman"/>
              <w:noProof/>
              <w:szCs w:val="24"/>
              <w:lang w:val="es-CO"/>
            </w:rPr>
            <w:t>(Banco de la República de Colombia, 2019)</w:t>
          </w:r>
          <w:r>
            <w:rPr>
              <w:rFonts w:ascii="Times New Roman" w:hAnsi="Times New Roman"/>
              <w:szCs w:val="24"/>
              <w:lang w:val="es-CO"/>
            </w:rPr>
            <w:fldChar w:fldCharType="end"/>
          </w:r>
        </w:sdtContent>
      </w:sdt>
      <w:r w:rsidRPr="00AE54C8">
        <w:rPr>
          <w:rFonts w:ascii="Times New Roman" w:hAnsi="Times New Roman"/>
          <w:szCs w:val="24"/>
          <w:lang w:val="es-CO"/>
        </w:rPr>
        <w:t>.</w:t>
      </w:r>
      <w:r>
        <w:rPr>
          <w:rFonts w:ascii="Times New Roman" w:hAnsi="Times New Roman"/>
          <w:szCs w:val="24"/>
          <w:lang w:val="es-CO"/>
        </w:rPr>
        <w:t xml:space="preserve"> </w:t>
      </w:r>
      <w:r w:rsidRPr="00AE54C8">
        <w:rPr>
          <w:rFonts w:ascii="Times New Roman" w:hAnsi="Times New Roman"/>
          <w:szCs w:val="24"/>
          <w:lang w:val="es-CO"/>
        </w:rPr>
        <w:t xml:space="preserve">Tal situación no es solo coincidencia. </w:t>
      </w:r>
      <w:r>
        <w:rPr>
          <w:rFonts w:ascii="Times New Roman" w:hAnsi="Times New Roman"/>
          <w:szCs w:val="24"/>
          <w:lang w:val="es-CO"/>
        </w:rPr>
        <w:t>En un trabajo reciente de grado de maestría en economía de la Universidad de Los Andes se</w:t>
      </w:r>
      <w:r w:rsidRPr="00AE54C8">
        <w:rPr>
          <w:rFonts w:ascii="Times New Roman" w:hAnsi="Times New Roman"/>
          <w:szCs w:val="24"/>
          <w:lang w:val="es-CO"/>
        </w:rPr>
        <w:t xml:space="preserve"> </w:t>
      </w:r>
      <w:r>
        <w:rPr>
          <w:rFonts w:ascii="Times New Roman" w:hAnsi="Times New Roman"/>
          <w:szCs w:val="24"/>
          <w:lang w:val="es-CO"/>
        </w:rPr>
        <w:t>evaluaron</w:t>
      </w:r>
      <w:r w:rsidRPr="00AE54C8">
        <w:rPr>
          <w:rFonts w:ascii="Times New Roman" w:hAnsi="Times New Roman"/>
          <w:szCs w:val="24"/>
          <w:lang w:val="es-CO"/>
        </w:rPr>
        <w:t xml:space="preserve"> las distintas hipótesis sobre la desindustrialización en el país y la región, demostrando que, si bien la enfermedad holandesa ha jugado su papel, el principal factor que la explica ha sido la caída en los aranceles. Particularmente, “el trabajo documenta que una caída de un punto porcentual en el arancel promedio efectivo está asociada a una caída de 0,21 puntos porcentuales en la participación de la producción manufacturera”. En otras palabras, la desindustrialización ha sido causada primeramente por la política extrema de liberalización comercial</w:t>
      </w:r>
      <w:sdt>
        <w:sdtPr>
          <w:rPr>
            <w:rFonts w:ascii="Times New Roman" w:hAnsi="Times New Roman"/>
            <w:szCs w:val="24"/>
            <w:lang w:val="es-CO"/>
          </w:rPr>
          <w:id w:val="-423653454"/>
          <w:citation/>
        </w:sdtPr>
        <w:sdtEndPr/>
        <w:sdtContent>
          <w:r>
            <w:rPr>
              <w:rFonts w:ascii="Times New Roman" w:hAnsi="Times New Roman"/>
              <w:szCs w:val="24"/>
              <w:lang w:val="es-CO"/>
            </w:rPr>
            <w:fldChar w:fldCharType="begin"/>
          </w:r>
          <w:r>
            <w:rPr>
              <w:rFonts w:ascii="Times New Roman" w:hAnsi="Times New Roman"/>
              <w:szCs w:val="24"/>
              <w:lang w:val="es-AR"/>
            </w:rPr>
            <w:instrText xml:space="preserve"> CITATION Hoy16 \l 11274 </w:instrText>
          </w:r>
          <w:r>
            <w:rPr>
              <w:rFonts w:ascii="Times New Roman" w:hAnsi="Times New Roman"/>
              <w:szCs w:val="24"/>
              <w:lang w:val="es-CO"/>
            </w:rPr>
            <w:fldChar w:fldCharType="separate"/>
          </w:r>
          <w:r>
            <w:rPr>
              <w:rFonts w:ascii="Times New Roman" w:hAnsi="Times New Roman"/>
              <w:noProof/>
              <w:szCs w:val="24"/>
              <w:lang w:val="es-AR"/>
            </w:rPr>
            <w:t xml:space="preserve"> </w:t>
          </w:r>
          <w:r w:rsidRPr="00FB2DFE">
            <w:rPr>
              <w:rFonts w:ascii="Times New Roman" w:hAnsi="Times New Roman"/>
              <w:noProof/>
              <w:szCs w:val="24"/>
              <w:lang w:val="es-AR"/>
            </w:rPr>
            <w:t>(Hoyos, 2016)</w:t>
          </w:r>
          <w:r>
            <w:rPr>
              <w:rFonts w:ascii="Times New Roman" w:hAnsi="Times New Roman"/>
              <w:szCs w:val="24"/>
              <w:lang w:val="es-CO"/>
            </w:rPr>
            <w:fldChar w:fldCharType="end"/>
          </w:r>
        </w:sdtContent>
      </w:sdt>
      <w:r w:rsidRPr="00AE54C8">
        <w:rPr>
          <w:rFonts w:ascii="Times New Roman" w:hAnsi="Times New Roman"/>
          <w:szCs w:val="24"/>
          <w:lang w:val="es-CO"/>
        </w:rPr>
        <w:t xml:space="preserve">. </w:t>
      </w:r>
    </w:p>
    <w:p w:rsidR="00F909C1" w:rsidRDefault="00F909C1" w:rsidP="00F909C1">
      <w:pPr>
        <w:spacing w:line="259" w:lineRule="auto"/>
        <w:contextualSpacing/>
        <w:jc w:val="both"/>
        <w:rPr>
          <w:rFonts w:ascii="Times New Roman" w:hAnsi="Times New Roman"/>
          <w:szCs w:val="24"/>
          <w:lang w:val="es-CO"/>
        </w:rPr>
      </w:pPr>
    </w:p>
    <w:p w:rsidR="00F909C1" w:rsidRDefault="00F909C1" w:rsidP="00F909C1">
      <w:pPr>
        <w:spacing w:line="259" w:lineRule="auto"/>
        <w:contextualSpacing/>
        <w:jc w:val="both"/>
        <w:rPr>
          <w:rFonts w:ascii="Times New Roman" w:hAnsi="Times New Roman"/>
          <w:szCs w:val="24"/>
          <w:lang w:val="es-CO"/>
        </w:rPr>
      </w:pPr>
      <w:r>
        <w:rPr>
          <w:rFonts w:ascii="Times New Roman" w:hAnsi="Times New Roman"/>
          <w:szCs w:val="24"/>
          <w:lang w:val="es-CO"/>
        </w:rPr>
        <w:t xml:space="preserve">Algunos dirán que la industria ya ha dejado de ser el sector económico más propicio para promover el desarrollo económico de los países como Colombia. Sin embargo, la evidencia empírica y los estudios económicos no los favorecen. Un estudio reciente de la </w:t>
      </w:r>
      <w:r w:rsidRPr="00026D5E">
        <w:rPr>
          <w:rFonts w:ascii="Times New Roman" w:hAnsi="Times New Roman"/>
          <w:szCs w:val="24"/>
          <w:lang w:val="es-CO"/>
        </w:rPr>
        <w:t>Organización de las Naciones Unidas para el Desarrollo Industrial</w:t>
      </w:r>
      <w:r>
        <w:rPr>
          <w:rFonts w:ascii="Times New Roman" w:hAnsi="Times New Roman"/>
          <w:szCs w:val="24"/>
          <w:lang w:val="es-CO"/>
        </w:rPr>
        <w:t xml:space="preserve"> (UNIDO por sus siglas en inglés), revisó en detalle esta idea de que la industria manufacturera pudiera haber dejado de ser un sector económico clave para el desarrollo. Tal estudio concluyó que “alcanzar el</w:t>
      </w:r>
      <w:r w:rsidRPr="00026D5E">
        <w:rPr>
          <w:rFonts w:ascii="Times New Roman" w:hAnsi="Times New Roman"/>
          <w:szCs w:val="24"/>
          <w:lang w:val="es-CO"/>
        </w:rPr>
        <w:t xml:space="preserve"> desarrollo económico siguiendo el camino de la industrialización </w:t>
      </w:r>
      <w:r>
        <w:rPr>
          <w:rFonts w:ascii="Times New Roman" w:hAnsi="Times New Roman"/>
          <w:szCs w:val="24"/>
          <w:lang w:val="es-CO"/>
        </w:rPr>
        <w:t>seguirá</w:t>
      </w:r>
      <w:r w:rsidRPr="00026D5E">
        <w:rPr>
          <w:rFonts w:ascii="Times New Roman" w:hAnsi="Times New Roman"/>
          <w:szCs w:val="24"/>
          <w:lang w:val="es-CO"/>
        </w:rPr>
        <w:t xml:space="preserve"> siendo importante para los países de bajos ingresos porque pueden aprovechar su atraso en relación con aquellos países que ya han experimenta</w:t>
      </w:r>
      <w:r>
        <w:rPr>
          <w:rFonts w:ascii="Times New Roman" w:hAnsi="Times New Roman"/>
          <w:szCs w:val="24"/>
          <w:lang w:val="es-CO"/>
        </w:rPr>
        <w:t>do una rápida industrialización”</w:t>
      </w:r>
      <w:sdt>
        <w:sdtPr>
          <w:rPr>
            <w:rFonts w:ascii="Times New Roman" w:hAnsi="Times New Roman"/>
            <w:szCs w:val="24"/>
            <w:lang w:val="es-CO"/>
          </w:rPr>
          <w:id w:val="255181238"/>
          <w:citation/>
        </w:sdtPr>
        <w:sdtEndPr/>
        <w:sdtContent>
          <w:r>
            <w:rPr>
              <w:rFonts w:ascii="Times New Roman" w:hAnsi="Times New Roman"/>
              <w:szCs w:val="24"/>
              <w:lang w:val="es-CO"/>
            </w:rPr>
            <w:fldChar w:fldCharType="begin"/>
          </w:r>
          <w:r>
            <w:rPr>
              <w:rFonts w:ascii="Times New Roman" w:hAnsi="Times New Roman"/>
              <w:szCs w:val="24"/>
              <w:lang w:val="es-AR"/>
            </w:rPr>
            <w:instrText xml:space="preserve"> CITATION Har17 \l 11274 </w:instrText>
          </w:r>
          <w:r>
            <w:rPr>
              <w:rFonts w:ascii="Times New Roman" w:hAnsi="Times New Roman"/>
              <w:szCs w:val="24"/>
              <w:lang w:val="es-CO"/>
            </w:rPr>
            <w:fldChar w:fldCharType="separate"/>
          </w:r>
          <w:r>
            <w:rPr>
              <w:rFonts w:ascii="Times New Roman" w:hAnsi="Times New Roman"/>
              <w:noProof/>
              <w:szCs w:val="24"/>
              <w:lang w:val="es-AR"/>
            </w:rPr>
            <w:t xml:space="preserve"> </w:t>
          </w:r>
          <w:r w:rsidRPr="002B42C7">
            <w:rPr>
              <w:rFonts w:ascii="Times New Roman" w:hAnsi="Times New Roman"/>
              <w:noProof/>
              <w:szCs w:val="24"/>
              <w:lang w:val="es-AR"/>
            </w:rPr>
            <w:t>(Haraguchi, Fang, &amp; Smeets, 2017)</w:t>
          </w:r>
          <w:r>
            <w:rPr>
              <w:rFonts w:ascii="Times New Roman" w:hAnsi="Times New Roman"/>
              <w:szCs w:val="24"/>
              <w:lang w:val="es-CO"/>
            </w:rPr>
            <w:fldChar w:fldCharType="end"/>
          </w:r>
        </w:sdtContent>
      </w:sdt>
      <w:r>
        <w:rPr>
          <w:rFonts w:ascii="Times New Roman" w:hAnsi="Times New Roman"/>
          <w:szCs w:val="24"/>
          <w:lang w:val="es-CO"/>
        </w:rPr>
        <w:t>.</w:t>
      </w:r>
    </w:p>
    <w:p w:rsidR="00F909C1" w:rsidRDefault="00F909C1" w:rsidP="00F909C1">
      <w:pPr>
        <w:spacing w:line="259" w:lineRule="auto"/>
        <w:contextualSpacing/>
        <w:jc w:val="both"/>
        <w:rPr>
          <w:rFonts w:ascii="Times New Roman" w:hAnsi="Times New Roman"/>
          <w:szCs w:val="24"/>
          <w:lang w:val="es-CO"/>
        </w:rPr>
      </w:pPr>
    </w:p>
    <w:p w:rsidR="00F909C1" w:rsidRPr="002B42C7" w:rsidRDefault="00F909C1" w:rsidP="00F909C1">
      <w:pPr>
        <w:pStyle w:val="Prrafodelista"/>
        <w:numPr>
          <w:ilvl w:val="1"/>
          <w:numId w:val="11"/>
        </w:numPr>
        <w:spacing w:line="259" w:lineRule="auto"/>
        <w:contextualSpacing/>
        <w:jc w:val="both"/>
        <w:rPr>
          <w:rFonts w:ascii="Times New Roman" w:hAnsi="Times New Roman"/>
          <w:szCs w:val="24"/>
          <w:lang w:val="es-CO"/>
        </w:rPr>
      </w:pPr>
      <w:r>
        <w:rPr>
          <w:rFonts w:ascii="Times New Roman" w:hAnsi="Times New Roman"/>
          <w:b/>
          <w:szCs w:val="24"/>
          <w:lang w:val="es-CO"/>
        </w:rPr>
        <w:t>Desindustrialización absoluta en Bogotá</w:t>
      </w:r>
    </w:p>
    <w:p w:rsidR="00F909C1" w:rsidRDefault="00F909C1" w:rsidP="00F909C1">
      <w:pPr>
        <w:spacing w:line="259" w:lineRule="auto"/>
        <w:contextualSpacing/>
        <w:jc w:val="both"/>
        <w:rPr>
          <w:rFonts w:ascii="Times New Roman" w:hAnsi="Times New Roman"/>
          <w:szCs w:val="24"/>
          <w:lang w:val="es-CO"/>
        </w:rPr>
      </w:pPr>
    </w:p>
    <w:p w:rsidR="00F909C1" w:rsidRDefault="00F909C1" w:rsidP="00F909C1">
      <w:pPr>
        <w:spacing w:line="259" w:lineRule="auto"/>
        <w:contextualSpacing/>
        <w:jc w:val="both"/>
        <w:rPr>
          <w:rFonts w:ascii="Times New Roman" w:hAnsi="Times New Roman"/>
          <w:szCs w:val="24"/>
          <w:lang w:val="es-CO"/>
        </w:rPr>
      </w:pPr>
      <w:r w:rsidRPr="002B42C7">
        <w:rPr>
          <w:rFonts w:ascii="Times New Roman" w:hAnsi="Times New Roman"/>
          <w:szCs w:val="24"/>
          <w:lang w:val="es-CO"/>
        </w:rPr>
        <w:t xml:space="preserve">Mientras que la desindustrialización colombiana se expresa en que esta rama crece por debajo del promedio de la economía, la desindustrialización bogotana tiene que ver </w:t>
      </w:r>
      <w:r>
        <w:rPr>
          <w:rFonts w:ascii="Times New Roman" w:hAnsi="Times New Roman"/>
          <w:szCs w:val="24"/>
          <w:lang w:val="es-CO"/>
        </w:rPr>
        <w:t>con</w:t>
      </w:r>
      <w:r w:rsidRPr="002B42C7">
        <w:rPr>
          <w:rFonts w:ascii="Times New Roman" w:hAnsi="Times New Roman"/>
          <w:szCs w:val="24"/>
          <w:lang w:val="es-CO"/>
        </w:rPr>
        <w:t xml:space="preserve"> que se produce cada vez menos, lo cual la hace más preocupante.</w:t>
      </w:r>
      <w:r>
        <w:rPr>
          <w:rFonts w:ascii="Times New Roman" w:hAnsi="Times New Roman"/>
          <w:szCs w:val="24"/>
          <w:lang w:val="es-CO"/>
        </w:rPr>
        <w:t xml:space="preserve"> Es decir, se trata de desindustrialización en términos absolutos, no solo prematura, en cierres y bancarrotas de industrias completas.</w:t>
      </w:r>
    </w:p>
    <w:p w:rsidR="00F909C1" w:rsidRDefault="00F909C1" w:rsidP="00F909C1">
      <w:pPr>
        <w:pStyle w:val="NormalWeb"/>
        <w:jc w:val="both"/>
      </w:pPr>
      <w:r>
        <w:t xml:space="preserve">En los últimos 10 años, la participación de la industria en el PIB bogotano ha presentado una caída dramática de más de cinco puntos porcentuales, pasando del 13.2% en 2006 a 8.8% en el 2015. En materia de empleo, la caída también ha sido pronunciada: pasamos de que el empleo manufacturero pesara el 19.6% en 2005 a 15.1% en 2016. En los últimos cinco años la industria ha tenido cifras rojas en materia de producción, al punto que la de 2016 está por </w:t>
      </w:r>
      <w:r>
        <w:lastRenderedPageBreak/>
        <w:t xml:space="preserve">debajo de la de 2006, ¡el nivel de hace diez años! Como si fuera poco lo anterior, en materia comercial la situación es también muy preocupante: mientras las importaciones en kilogramos se duplicaron, las exportaciones se redujeron a la mitad. </w:t>
      </w:r>
    </w:p>
    <w:p w:rsidR="00F909C1" w:rsidRDefault="00F909C1" w:rsidP="00F909C1">
      <w:pPr>
        <w:spacing w:line="259" w:lineRule="auto"/>
        <w:contextualSpacing/>
        <w:jc w:val="both"/>
        <w:rPr>
          <w:rFonts w:ascii="Times New Roman" w:hAnsi="Times New Roman"/>
          <w:szCs w:val="24"/>
          <w:lang w:val="es-CO"/>
        </w:rPr>
      </w:pPr>
      <w:r>
        <w:rPr>
          <w:rFonts w:ascii="Times New Roman" w:hAnsi="Times New Roman"/>
          <w:szCs w:val="24"/>
          <w:lang w:val="es-CO"/>
        </w:rPr>
        <w:t>Se ha venido diciendo también que el fenómeno de desindustrialización en Bogotá tiene que ver con la salida de la producción industrial hacia la sabana de la ciudad. Sin embargo, los datos no respaldan tales afirmaciones. La participación de la producción industrial en Bogotá y Cundinamarca viene cayendo. No solo eso: igual que en Bogotá, la producción industrial ha caído en términos absolutos, es decir, en 2011 la producción industrial fue superior a la de 2015. Desindustrialización absoluta, incluso al incluir todo Cundinamarca.</w:t>
      </w:r>
    </w:p>
    <w:p w:rsidR="00F909C1" w:rsidRDefault="00F909C1" w:rsidP="00F909C1">
      <w:pPr>
        <w:spacing w:line="259" w:lineRule="auto"/>
        <w:contextualSpacing/>
        <w:jc w:val="both"/>
        <w:rPr>
          <w:rFonts w:ascii="Times New Roman" w:hAnsi="Times New Roman"/>
          <w:szCs w:val="24"/>
          <w:lang w:val="es-CO"/>
        </w:rPr>
      </w:pPr>
    </w:p>
    <w:p w:rsidR="00F909C1" w:rsidRDefault="00F909C1" w:rsidP="002B3D47">
      <w:pPr>
        <w:spacing w:line="259" w:lineRule="auto"/>
        <w:contextualSpacing/>
        <w:jc w:val="center"/>
        <w:rPr>
          <w:rFonts w:ascii="Times New Roman" w:hAnsi="Times New Roman"/>
          <w:szCs w:val="24"/>
          <w:lang w:val="es-CO"/>
        </w:rPr>
      </w:pPr>
      <w:r w:rsidRPr="0039425B">
        <w:rPr>
          <w:rFonts w:ascii="Times New Roman" w:hAnsi="Times New Roman"/>
          <w:b/>
        </w:rPr>
        <w:t xml:space="preserve">Figura </w:t>
      </w:r>
      <w:r>
        <w:rPr>
          <w:rFonts w:ascii="Times New Roman" w:hAnsi="Times New Roman"/>
          <w:b/>
        </w:rPr>
        <w:t>2</w:t>
      </w:r>
      <w:r w:rsidRPr="0039425B">
        <w:rPr>
          <w:rFonts w:ascii="Times New Roman" w:hAnsi="Times New Roman"/>
          <w:b/>
        </w:rPr>
        <w:t xml:space="preserve">. </w:t>
      </w:r>
      <w:r>
        <w:rPr>
          <w:rFonts w:ascii="Times New Roman" w:hAnsi="Times New Roman"/>
          <w:b/>
        </w:rPr>
        <w:t>Participación de la industria en Bogotá y Cundinamarca</w:t>
      </w:r>
    </w:p>
    <w:p w:rsidR="00F909C1" w:rsidRPr="00F05C21" w:rsidRDefault="00F909C1" w:rsidP="00A6108B">
      <w:pPr>
        <w:spacing w:line="259" w:lineRule="auto"/>
        <w:contextualSpacing/>
        <w:jc w:val="center"/>
        <w:rPr>
          <w:rFonts w:ascii="Times New Roman" w:hAnsi="Times New Roman"/>
          <w:sz w:val="20"/>
          <w:szCs w:val="24"/>
          <w:lang w:val="es-CO"/>
        </w:rPr>
      </w:pPr>
      <w:r>
        <w:rPr>
          <w:noProof/>
          <w:lang w:val="es-CO" w:eastAsia="es-CO"/>
        </w:rPr>
        <w:drawing>
          <wp:inline distT="0" distB="0" distL="0" distR="0" wp14:anchorId="2D1E9397" wp14:editId="0910E585">
            <wp:extent cx="4572000" cy="3095625"/>
            <wp:effectExtent l="0" t="0" r="0" b="9525"/>
            <wp:docPr id="2" name="Imagen 2" descr="https://pbs.twimg.com/media/DAdvRSNXYAQ6mxd.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bs.twimg.com/media/DAdvRSNXYAQ6mxd.jpg:large"/>
                    <pic:cNvPicPr>
                      <a:picLocks noChangeAspect="1" noChangeArrowheads="1"/>
                    </pic:cNvPicPr>
                  </pic:nvPicPr>
                  <pic:blipFill rotWithShape="1">
                    <a:blip r:embed="rId9">
                      <a:extLst>
                        <a:ext uri="{28A0092B-C50C-407E-A947-70E740481C1C}">
                          <a14:useLocalDpi xmlns:a14="http://schemas.microsoft.com/office/drawing/2010/main" val="0"/>
                        </a:ext>
                      </a:extLst>
                    </a:blip>
                    <a:srcRect t="14021"/>
                    <a:stretch/>
                  </pic:blipFill>
                  <pic:spPr bwMode="auto">
                    <a:xfrm>
                      <a:off x="0" y="0"/>
                      <a:ext cx="4572000" cy="309562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szCs w:val="24"/>
          <w:lang w:val="es-CO"/>
        </w:rPr>
        <w:br/>
      </w:r>
      <w:r w:rsidRPr="00F05C21">
        <w:rPr>
          <w:rFonts w:ascii="Times New Roman" w:hAnsi="Times New Roman"/>
          <w:sz w:val="20"/>
          <w:szCs w:val="24"/>
          <w:lang w:val="es-CO"/>
        </w:rPr>
        <w:t>Fuente: DANE.</w:t>
      </w:r>
    </w:p>
    <w:p w:rsidR="00F909C1" w:rsidRDefault="00F909C1" w:rsidP="00F909C1">
      <w:pPr>
        <w:spacing w:line="259" w:lineRule="auto"/>
        <w:contextualSpacing/>
        <w:jc w:val="both"/>
        <w:rPr>
          <w:rFonts w:ascii="Times New Roman" w:hAnsi="Times New Roman"/>
          <w:szCs w:val="24"/>
          <w:lang w:val="es-CO"/>
        </w:rPr>
      </w:pPr>
    </w:p>
    <w:p w:rsidR="00F909C1" w:rsidRPr="001B48EB" w:rsidRDefault="00F909C1" w:rsidP="00F909C1">
      <w:pPr>
        <w:pStyle w:val="Prrafodelista"/>
        <w:numPr>
          <w:ilvl w:val="1"/>
          <w:numId w:val="11"/>
        </w:numPr>
        <w:spacing w:line="259" w:lineRule="auto"/>
        <w:contextualSpacing/>
        <w:jc w:val="both"/>
        <w:rPr>
          <w:rFonts w:ascii="Times New Roman" w:hAnsi="Times New Roman"/>
          <w:szCs w:val="24"/>
          <w:lang w:val="es-CO"/>
        </w:rPr>
      </w:pPr>
      <w:r>
        <w:rPr>
          <w:rFonts w:ascii="Times New Roman" w:hAnsi="Times New Roman"/>
          <w:b/>
          <w:szCs w:val="24"/>
          <w:lang w:val="es-CO"/>
        </w:rPr>
        <w:t>La necesidad de la política industrial</w:t>
      </w:r>
    </w:p>
    <w:p w:rsidR="00F909C1" w:rsidRDefault="00F909C1" w:rsidP="00F909C1">
      <w:pPr>
        <w:spacing w:line="259" w:lineRule="auto"/>
        <w:contextualSpacing/>
        <w:jc w:val="both"/>
        <w:rPr>
          <w:rFonts w:ascii="Times New Roman" w:hAnsi="Times New Roman"/>
          <w:szCs w:val="24"/>
          <w:lang w:val="es-CO"/>
        </w:rPr>
      </w:pPr>
    </w:p>
    <w:p w:rsidR="00F909C1" w:rsidRDefault="00F909C1" w:rsidP="00F909C1">
      <w:pPr>
        <w:spacing w:line="259" w:lineRule="auto"/>
        <w:contextualSpacing/>
        <w:jc w:val="both"/>
        <w:rPr>
          <w:rFonts w:ascii="Times New Roman" w:hAnsi="Times New Roman"/>
          <w:szCs w:val="24"/>
          <w:lang w:val="es-CO"/>
        </w:rPr>
      </w:pPr>
      <w:r>
        <w:rPr>
          <w:rFonts w:ascii="Times New Roman" w:hAnsi="Times New Roman"/>
          <w:szCs w:val="24"/>
          <w:lang w:val="es-CO"/>
        </w:rPr>
        <w:t xml:space="preserve">La desindustrialización no es un fenómeno exclusivo de Colombia y Bogotá, es un fenómeno mundial en los países subdesarrollados. Por esa razón, han sido muchas las voces que desde la academia han afirmado que la política industrial, entendida en sentido amplio como la intervención del Estado en respaldo y fomento de la producción industrial, ha resurgido y se </w:t>
      </w:r>
      <w:r>
        <w:rPr>
          <w:rFonts w:ascii="Times New Roman" w:hAnsi="Times New Roman"/>
          <w:szCs w:val="24"/>
          <w:lang w:val="es-CO"/>
        </w:rPr>
        <w:lastRenderedPageBreak/>
        <w:t>hace necesaria nuevamente</w:t>
      </w:r>
      <w:r w:rsidRPr="001B48EB">
        <w:rPr>
          <w:rFonts w:ascii="Times New Roman" w:eastAsiaTheme="minorHAnsi" w:hAnsi="Times New Roman"/>
          <w:color w:val="auto"/>
          <w:szCs w:val="24"/>
          <w:lang w:val="es-CO" w:eastAsia="en-US"/>
        </w:rPr>
        <w:t xml:space="preserve"> </w:t>
      </w:r>
      <w:r w:rsidRPr="001B48EB">
        <w:rPr>
          <w:rFonts w:ascii="Times New Roman" w:hAnsi="Times New Roman"/>
          <w:noProof/>
          <w:szCs w:val="24"/>
          <w:lang w:val="es-AR"/>
        </w:rPr>
        <w:t>(Rodrik, 2010</w:t>
      </w:r>
      <w:r>
        <w:rPr>
          <w:rFonts w:ascii="Times New Roman" w:hAnsi="Times New Roman"/>
          <w:noProof/>
          <w:szCs w:val="24"/>
          <w:lang w:val="es-AR"/>
        </w:rPr>
        <w:t xml:space="preserve">; </w:t>
      </w:r>
      <w:r w:rsidRPr="001B48EB">
        <w:rPr>
          <w:rFonts w:ascii="Times New Roman" w:hAnsi="Times New Roman"/>
          <w:noProof/>
          <w:szCs w:val="24"/>
          <w:lang w:val="es-CO"/>
        </w:rPr>
        <w:t>Wade, 2012</w:t>
      </w:r>
      <w:r>
        <w:rPr>
          <w:rFonts w:ascii="Times New Roman" w:hAnsi="Times New Roman"/>
          <w:noProof/>
          <w:szCs w:val="24"/>
          <w:lang w:val="es-CO"/>
        </w:rPr>
        <w:t xml:space="preserve">; </w:t>
      </w:r>
      <w:r w:rsidRPr="001B48EB">
        <w:rPr>
          <w:rFonts w:ascii="Times New Roman" w:hAnsi="Times New Roman"/>
          <w:szCs w:val="24"/>
          <w:lang w:val="es-AR"/>
        </w:rPr>
        <w:t>Stiglitz, Lin, &amp; Monga, 2013)</w:t>
      </w:r>
      <w:r>
        <w:rPr>
          <w:rFonts w:ascii="Times New Roman" w:hAnsi="Times New Roman"/>
          <w:szCs w:val="24"/>
          <w:lang w:val="es-CO"/>
        </w:rPr>
        <w:t>. Ahora bien, la argumentación antes expuesta prueba que nunca debió abandonarse.</w:t>
      </w:r>
    </w:p>
    <w:p w:rsidR="00F909C1" w:rsidRDefault="00F909C1" w:rsidP="00F909C1">
      <w:pPr>
        <w:spacing w:line="259" w:lineRule="auto"/>
        <w:contextualSpacing/>
        <w:jc w:val="both"/>
        <w:rPr>
          <w:rFonts w:ascii="Times New Roman" w:hAnsi="Times New Roman"/>
          <w:szCs w:val="24"/>
          <w:lang w:val="es-CO"/>
        </w:rPr>
      </w:pPr>
    </w:p>
    <w:p w:rsidR="00F909C1" w:rsidRDefault="00F909C1" w:rsidP="00F909C1">
      <w:pPr>
        <w:spacing w:line="259" w:lineRule="auto"/>
        <w:contextualSpacing/>
        <w:jc w:val="both"/>
        <w:rPr>
          <w:rFonts w:ascii="Times New Roman" w:hAnsi="Times New Roman"/>
          <w:szCs w:val="24"/>
        </w:rPr>
      </w:pPr>
      <w:r w:rsidRPr="001B48EB">
        <w:rPr>
          <w:rFonts w:ascii="Times New Roman" w:hAnsi="Times New Roman"/>
          <w:szCs w:val="24"/>
        </w:rPr>
        <w:t xml:space="preserve">La política industrial refiere a todo tipo de medidas que afectan de una u otra manera el comportamiento de la industria (en sentido amplio). Sin embargo, desde su aparición en la literatura económica la política industrial ha hecho referencia a las medidas que afectan de forma especial a ciertas industrias o sectores, una política en tal </w:t>
      </w:r>
      <w:r>
        <w:rPr>
          <w:rFonts w:ascii="Times New Roman" w:hAnsi="Times New Roman"/>
          <w:szCs w:val="24"/>
        </w:rPr>
        <w:t>sentido selectiva (Chang, 2010). La política industrial es, entonces, política de fomento que pretende proteger ciertos sectores estratégicos para el desarrollo económico, con el objetivo de hacerlos competitivos y motores de crecimiento y empleo. Chang (2010) recogió las principales medidas de política industrial concretas que han sido utilizadas en el pasado, muchas veces con éxito:</w:t>
      </w:r>
    </w:p>
    <w:p w:rsidR="00F909C1" w:rsidRDefault="00F909C1" w:rsidP="00F909C1">
      <w:pPr>
        <w:spacing w:line="259" w:lineRule="auto"/>
        <w:contextualSpacing/>
        <w:jc w:val="both"/>
        <w:rPr>
          <w:rFonts w:ascii="Times New Roman" w:hAnsi="Times New Roman"/>
          <w:szCs w:val="24"/>
        </w:rPr>
      </w:pPr>
    </w:p>
    <w:p w:rsidR="00F909C1" w:rsidRPr="002E1EFE" w:rsidRDefault="00F909C1" w:rsidP="00F909C1">
      <w:pPr>
        <w:numPr>
          <w:ilvl w:val="0"/>
          <w:numId w:val="13"/>
        </w:numPr>
        <w:jc w:val="both"/>
        <w:rPr>
          <w:rFonts w:ascii="Times New Roman" w:hAnsi="Times New Roman"/>
          <w:szCs w:val="24"/>
        </w:rPr>
      </w:pPr>
      <w:r w:rsidRPr="002E1EFE">
        <w:rPr>
          <w:rFonts w:ascii="Times New Roman" w:hAnsi="Times New Roman"/>
          <w:szCs w:val="24"/>
        </w:rPr>
        <w:t xml:space="preserve">Subsidios y proteccionismo comercial. </w:t>
      </w:r>
    </w:p>
    <w:p w:rsidR="00F909C1" w:rsidRDefault="00F909C1" w:rsidP="00F909C1">
      <w:pPr>
        <w:numPr>
          <w:ilvl w:val="0"/>
          <w:numId w:val="13"/>
        </w:numPr>
        <w:jc w:val="both"/>
        <w:rPr>
          <w:rFonts w:ascii="Times New Roman" w:hAnsi="Times New Roman"/>
          <w:szCs w:val="24"/>
        </w:rPr>
      </w:pPr>
      <w:r w:rsidRPr="002F698F">
        <w:rPr>
          <w:rFonts w:ascii="Times New Roman" w:hAnsi="Times New Roman"/>
          <w:szCs w:val="24"/>
        </w:rPr>
        <w:t xml:space="preserve">Coordinación de inversiones complementarias. </w:t>
      </w:r>
    </w:p>
    <w:p w:rsidR="00F909C1" w:rsidRPr="002F698F" w:rsidRDefault="00F909C1" w:rsidP="00F909C1">
      <w:pPr>
        <w:numPr>
          <w:ilvl w:val="0"/>
          <w:numId w:val="13"/>
        </w:numPr>
        <w:jc w:val="both"/>
        <w:rPr>
          <w:rFonts w:ascii="Times New Roman" w:hAnsi="Times New Roman"/>
          <w:szCs w:val="24"/>
        </w:rPr>
      </w:pPr>
      <w:r w:rsidRPr="002F698F">
        <w:rPr>
          <w:rFonts w:ascii="Times New Roman" w:hAnsi="Times New Roman"/>
          <w:szCs w:val="24"/>
        </w:rPr>
        <w:t>Regulación a la entrada de nuevas firmas, para coordinación de inversiones.</w:t>
      </w:r>
    </w:p>
    <w:p w:rsidR="00F909C1" w:rsidRPr="002E1EFE" w:rsidRDefault="00F909C1" w:rsidP="00F909C1">
      <w:pPr>
        <w:numPr>
          <w:ilvl w:val="0"/>
          <w:numId w:val="13"/>
        </w:numPr>
        <w:jc w:val="both"/>
        <w:rPr>
          <w:rFonts w:ascii="Times New Roman" w:hAnsi="Times New Roman"/>
          <w:szCs w:val="24"/>
        </w:rPr>
      </w:pPr>
      <w:r w:rsidRPr="002E1EFE">
        <w:rPr>
          <w:rFonts w:ascii="Times New Roman" w:hAnsi="Times New Roman"/>
          <w:szCs w:val="24"/>
        </w:rPr>
        <w:t>Compras estatales y colusiones a través del Estado, para garantizar economías de escala.</w:t>
      </w:r>
    </w:p>
    <w:p w:rsidR="00F909C1" w:rsidRPr="002E1EFE" w:rsidRDefault="00F909C1" w:rsidP="00F909C1">
      <w:pPr>
        <w:numPr>
          <w:ilvl w:val="0"/>
          <w:numId w:val="13"/>
        </w:numPr>
        <w:jc w:val="both"/>
        <w:rPr>
          <w:rFonts w:ascii="Times New Roman" w:hAnsi="Times New Roman"/>
          <w:szCs w:val="24"/>
        </w:rPr>
      </w:pPr>
      <w:r w:rsidRPr="002E1EFE">
        <w:rPr>
          <w:rFonts w:ascii="Times New Roman" w:hAnsi="Times New Roman"/>
          <w:szCs w:val="24"/>
        </w:rPr>
        <w:t>Regulación en importaciones tecnológicas, como por ejemplo en acceso irrestricto a la tecnología importada.</w:t>
      </w:r>
    </w:p>
    <w:p w:rsidR="00F909C1" w:rsidRPr="002E1EFE" w:rsidRDefault="00F909C1" w:rsidP="00F909C1">
      <w:pPr>
        <w:numPr>
          <w:ilvl w:val="0"/>
          <w:numId w:val="13"/>
        </w:numPr>
        <w:jc w:val="both"/>
        <w:rPr>
          <w:rFonts w:ascii="Times New Roman" w:hAnsi="Times New Roman"/>
          <w:szCs w:val="24"/>
        </w:rPr>
      </w:pPr>
      <w:r w:rsidRPr="002E1EFE">
        <w:rPr>
          <w:rFonts w:ascii="Times New Roman" w:hAnsi="Times New Roman"/>
          <w:szCs w:val="24"/>
        </w:rPr>
        <w:t>Regulación a la Inversión Extranjera Directa (restricciones de entrada y propiedad, requerimientos de contenido local, requerimientos de transferencia tecnológica, etc.)</w:t>
      </w:r>
    </w:p>
    <w:p w:rsidR="00F909C1" w:rsidRPr="002E1EFE" w:rsidRDefault="00F909C1" w:rsidP="00F909C1">
      <w:pPr>
        <w:numPr>
          <w:ilvl w:val="0"/>
          <w:numId w:val="13"/>
        </w:numPr>
        <w:jc w:val="both"/>
        <w:rPr>
          <w:rFonts w:ascii="Times New Roman" w:hAnsi="Times New Roman"/>
          <w:szCs w:val="24"/>
        </w:rPr>
      </w:pPr>
      <w:r w:rsidRPr="002E1EFE">
        <w:rPr>
          <w:rFonts w:ascii="Times New Roman" w:hAnsi="Times New Roman"/>
          <w:szCs w:val="24"/>
        </w:rPr>
        <w:t xml:space="preserve">Formación y capacitación a los trabajadores, para firmas que superen un tamaño determinado. </w:t>
      </w:r>
    </w:p>
    <w:p w:rsidR="00F909C1" w:rsidRPr="002E1EFE" w:rsidRDefault="00F909C1" w:rsidP="00F909C1">
      <w:pPr>
        <w:numPr>
          <w:ilvl w:val="0"/>
          <w:numId w:val="13"/>
        </w:numPr>
        <w:jc w:val="both"/>
        <w:rPr>
          <w:rFonts w:ascii="Times New Roman" w:hAnsi="Times New Roman"/>
          <w:szCs w:val="24"/>
        </w:rPr>
      </w:pPr>
      <w:r w:rsidRPr="002E1EFE">
        <w:rPr>
          <w:rFonts w:ascii="Times New Roman" w:hAnsi="Times New Roman"/>
          <w:szCs w:val="24"/>
        </w:rPr>
        <w:t xml:space="preserve">Estado como capitalista y como inversionista en actividades riesgosas. </w:t>
      </w:r>
    </w:p>
    <w:p w:rsidR="00F909C1" w:rsidRPr="002E1EFE" w:rsidRDefault="00F909C1" w:rsidP="00F909C1">
      <w:pPr>
        <w:numPr>
          <w:ilvl w:val="0"/>
          <w:numId w:val="13"/>
        </w:numPr>
        <w:jc w:val="both"/>
        <w:rPr>
          <w:rFonts w:ascii="Times New Roman" w:hAnsi="Times New Roman"/>
          <w:szCs w:val="24"/>
        </w:rPr>
      </w:pPr>
      <w:r w:rsidRPr="002E1EFE">
        <w:rPr>
          <w:rFonts w:ascii="Times New Roman" w:hAnsi="Times New Roman"/>
          <w:szCs w:val="24"/>
        </w:rPr>
        <w:t>Promoción (subsidio) de exportaciones, a través de subsidios, acceso a créditos, etc.</w:t>
      </w:r>
    </w:p>
    <w:p w:rsidR="00F909C1" w:rsidRDefault="00F909C1" w:rsidP="00F909C1">
      <w:pPr>
        <w:numPr>
          <w:ilvl w:val="0"/>
          <w:numId w:val="13"/>
        </w:numPr>
        <w:rPr>
          <w:rFonts w:ascii="Times New Roman" w:hAnsi="Times New Roman"/>
          <w:szCs w:val="24"/>
        </w:rPr>
      </w:pPr>
      <w:r w:rsidRPr="002E1EFE">
        <w:rPr>
          <w:rFonts w:ascii="Times New Roman" w:hAnsi="Times New Roman"/>
          <w:szCs w:val="24"/>
        </w:rPr>
        <w:t>Promoción (subsidio) a la importación de bienes de capital.</w:t>
      </w:r>
    </w:p>
    <w:p w:rsidR="00F909C1" w:rsidRDefault="00F909C1" w:rsidP="00F909C1">
      <w:pPr>
        <w:rPr>
          <w:rFonts w:ascii="Times New Roman" w:hAnsi="Times New Roman"/>
          <w:szCs w:val="24"/>
        </w:rPr>
      </w:pPr>
    </w:p>
    <w:p w:rsidR="00F909C1" w:rsidRPr="002E1EFE" w:rsidRDefault="00F909C1" w:rsidP="00A6108B">
      <w:pPr>
        <w:spacing w:line="259" w:lineRule="auto"/>
        <w:contextualSpacing/>
        <w:jc w:val="both"/>
        <w:rPr>
          <w:rFonts w:ascii="Times New Roman" w:hAnsi="Times New Roman"/>
          <w:szCs w:val="24"/>
        </w:rPr>
      </w:pPr>
      <w:r>
        <w:rPr>
          <w:rFonts w:ascii="Times New Roman" w:hAnsi="Times New Roman"/>
          <w:szCs w:val="24"/>
        </w:rPr>
        <w:t>La necesidad de hacer uso de estas herramientas de política no solo se reconoce en ámbitos académicos, los industriales colombianos también vienen haciendo llamados recientes al gobierno para que contemple su uso. El domingo 23 de julio, en entrevista con El Tiempo, Bruce Mac Master, Presidente de la ANDI, gremio que agrupa a las empresas más grandes del país, afirmó que era necesario establecer una política de desarrollo empresarial estructural. “</w:t>
      </w:r>
      <w:r w:rsidRPr="008D5C6C">
        <w:rPr>
          <w:rFonts w:ascii="Times New Roman" w:hAnsi="Times New Roman"/>
          <w:szCs w:val="24"/>
        </w:rPr>
        <w:t xml:space="preserve">Como primero, pedimos crear algunos programas de incentivos a la industria exportadora, como tiene Perú, o de nivelación de costos </w:t>
      </w:r>
      <w:r>
        <w:rPr>
          <w:rFonts w:ascii="Times New Roman" w:hAnsi="Times New Roman"/>
          <w:szCs w:val="24"/>
        </w:rPr>
        <w:t>de materias primas y bienes de c</w:t>
      </w:r>
      <w:r w:rsidRPr="008D5C6C">
        <w:rPr>
          <w:rFonts w:ascii="Times New Roman" w:hAnsi="Times New Roman"/>
          <w:szCs w:val="24"/>
        </w:rPr>
        <w:t>apital, c</w:t>
      </w:r>
      <w:r>
        <w:rPr>
          <w:rFonts w:ascii="Times New Roman" w:hAnsi="Times New Roman"/>
          <w:szCs w:val="24"/>
        </w:rPr>
        <w:t>omo tiene México. Para comenzar”</w:t>
      </w:r>
      <w:sdt>
        <w:sdtPr>
          <w:rPr>
            <w:rFonts w:ascii="Times New Roman" w:hAnsi="Times New Roman"/>
            <w:szCs w:val="24"/>
          </w:rPr>
          <w:id w:val="-1964414059"/>
          <w:citation/>
        </w:sdtPr>
        <w:sdtEndPr/>
        <w:sdtContent>
          <w:r>
            <w:rPr>
              <w:rFonts w:ascii="Times New Roman" w:hAnsi="Times New Roman"/>
              <w:szCs w:val="24"/>
            </w:rPr>
            <w:fldChar w:fldCharType="begin"/>
          </w:r>
          <w:r w:rsidRPr="00A6108B">
            <w:rPr>
              <w:rFonts w:ascii="Times New Roman" w:hAnsi="Times New Roman"/>
              <w:szCs w:val="24"/>
            </w:rPr>
            <w:instrText xml:space="preserve"> CITATION ElT17 \l 11274 </w:instrText>
          </w:r>
          <w:r>
            <w:rPr>
              <w:rFonts w:ascii="Times New Roman" w:hAnsi="Times New Roman"/>
              <w:szCs w:val="24"/>
            </w:rPr>
            <w:fldChar w:fldCharType="separate"/>
          </w:r>
          <w:r w:rsidRPr="00A6108B">
            <w:rPr>
              <w:rFonts w:ascii="Times New Roman" w:hAnsi="Times New Roman"/>
              <w:szCs w:val="24"/>
            </w:rPr>
            <w:t xml:space="preserve"> (El Tiempo, 2017)</w:t>
          </w:r>
          <w:r>
            <w:rPr>
              <w:rFonts w:ascii="Times New Roman" w:hAnsi="Times New Roman"/>
              <w:szCs w:val="24"/>
            </w:rPr>
            <w:fldChar w:fldCharType="end"/>
          </w:r>
        </w:sdtContent>
      </w:sdt>
      <w:r>
        <w:rPr>
          <w:rFonts w:ascii="Times New Roman" w:hAnsi="Times New Roman"/>
          <w:szCs w:val="24"/>
        </w:rPr>
        <w:t>. El gremio más poderoso del país reconoce la necesidad de que el Estado intervenga y promueva el desarrollo productivo del país.</w:t>
      </w:r>
    </w:p>
    <w:p w:rsidR="00F909C1" w:rsidRDefault="00F909C1" w:rsidP="00A6108B">
      <w:pPr>
        <w:spacing w:line="259" w:lineRule="auto"/>
        <w:contextualSpacing/>
        <w:jc w:val="both"/>
        <w:rPr>
          <w:rFonts w:ascii="Times New Roman" w:hAnsi="Times New Roman"/>
          <w:szCs w:val="24"/>
        </w:rPr>
      </w:pPr>
    </w:p>
    <w:p w:rsidR="00F909C1" w:rsidRDefault="00F909C1" w:rsidP="00F909C1">
      <w:pPr>
        <w:spacing w:line="259" w:lineRule="auto"/>
        <w:contextualSpacing/>
        <w:jc w:val="both"/>
        <w:rPr>
          <w:rFonts w:ascii="Times New Roman" w:hAnsi="Times New Roman"/>
          <w:szCs w:val="24"/>
        </w:rPr>
      </w:pPr>
      <w:r>
        <w:rPr>
          <w:rFonts w:ascii="Times New Roman" w:hAnsi="Times New Roman"/>
          <w:szCs w:val="24"/>
        </w:rPr>
        <w:t xml:space="preserve">Si bien se tiene que las causas de la desindustrialización en el país y en la capital son todas del orden nacional (que responden y podrían cambiar ante decisiones del gobierno nacional), </w:t>
      </w:r>
      <w:r>
        <w:rPr>
          <w:rFonts w:ascii="Times New Roman" w:hAnsi="Times New Roman"/>
          <w:szCs w:val="24"/>
        </w:rPr>
        <w:lastRenderedPageBreak/>
        <w:t xml:space="preserve">el gobierno distrital tiene un papel importante por jugar en la materia. No está dentro de sus decisiones la renegociación de los TLC, como debe hacerse para detener este preocupante fenómeno que deteriora las posibilidades de desarrollo del país, pero sí la posibilidad de establecer un fondo con recursos para el fomento de actividades industriales amenazadas de muerte y actividades industriales que permitan al aparato productivo ascender tecnológicamente. </w:t>
      </w:r>
    </w:p>
    <w:p w:rsidR="00F909C1" w:rsidRDefault="00F909C1" w:rsidP="00F909C1">
      <w:pPr>
        <w:spacing w:line="259" w:lineRule="auto"/>
        <w:contextualSpacing/>
        <w:jc w:val="both"/>
        <w:rPr>
          <w:rFonts w:ascii="Times New Roman" w:hAnsi="Times New Roman"/>
          <w:szCs w:val="24"/>
        </w:rPr>
      </w:pPr>
    </w:p>
    <w:p w:rsidR="00F909C1" w:rsidRPr="00B42FE4" w:rsidRDefault="00F909C1" w:rsidP="00F909C1">
      <w:pPr>
        <w:pStyle w:val="Prrafodelista"/>
        <w:numPr>
          <w:ilvl w:val="1"/>
          <w:numId w:val="11"/>
        </w:numPr>
        <w:spacing w:line="259" w:lineRule="auto"/>
        <w:contextualSpacing/>
        <w:jc w:val="both"/>
        <w:rPr>
          <w:rFonts w:ascii="Times New Roman" w:hAnsi="Times New Roman"/>
          <w:b/>
          <w:szCs w:val="24"/>
        </w:rPr>
      </w:pPr>
      <w:r>
        <w:rPr>
          <w:rFonts w:ascii="Times New Roman" w:hAnsi="Times New Roman"/>
          <w:b/>
          <w:szCs w:val="24"/>
        </w:rPr>
        <w:t>Criterios para la selección de sectores estratégicos</w:t>
      </w:r>
    </w:p>
    <w:p w:rsidR="00F909C1" w:rsidRDefault="00F909C1" w:rsidP="00F909C1">
      <w:pPr>
        <w:spacing w:line="259" w:lineRule="auto"/>
        <w:contextualSpacing/>
        <w:jc w:val="both"/>
        <w:rPr>
          <w:rFonts w:ascii="Times New Roman" w:hAnsi="Times New Roman"/>
          <w:szCs w:val="24"/>
          <w:lang w:val="es-CO"/>
        </w:rPr>
      </w:pPr>
    </w:p>
    <w:p w:rsidR="00F909C1" w:rsidRDefault="00F909C1" w:rsidP="00F909C1">
      <w:pPr>
        <w:spacing w:line="259" w:lineRule="auto"/>
        <w:contextualSpacing/>
        <w:jc w:val="both"/>
        <w:rPr>
          <w:rFonts w:ascii="Times New Roman" w:hAnsi="Times New Roman"/>
          <w:szCs w:val="24"/>
          <w:lang w:val="es-CO"/>
        </w:rPr>
      </w:pPr>
      <w:r>
        <w:rPr>
          <w:rFonts w:ascii="Times New Roman" w:hAnsi="Times New Roman"/>
          <w:szCs w:val="24"/>
          <w:lang w:val="es-CO"/>
        </w:rPr>
        <w:t xml:space="preserve">La política industrial implica selectividad. En tal sentido, es fundamental determinar los criterios que hacen que un sector sea estratégico, merecedor de fomento estatal, por encima de otros. Según Hausmann y Klinger </w:t>
      </w:r>
      <w:sdt>
        <w:sdtPr>
          <w:rPr>
            <w:rFonts w:ascii="Times New Roman" w:hAnsi="Times New Roman"/>
            <w:b/>
            <w:szCs w:val="24"/>
            <w:lang w:val="es-CO"/>
          </w:rPr>
          <w:id w:val="608653954"/>
          <w:citation/>
        </w:sdtPr>
        <w:sdtEndPr/>
        <w:sdtContent>
          <w:r w:rsidRPr="00E95EDC">
            <w:rPr>
              <w:rFonts w:ascii="Times New Roman" w:hAnsi="Times New Roman"/>
              <w:b/>
              <w:szCs w:val="24"/>
              <w:lang w:val="es-CO"/>
            </w:rPr>
            <w:fldChar w:fldCharType="begin"/>
          </w:r>
          <w:r w:rsidRPr="00E95EDC">
            <w:rPr>
              <w:rFonts w:ascii="Times New Roman" w:hAnsi="Times New Roman"/>
              <w:szCs w:val="24"/>
              <w:lang w:val="es-CO"/>
            </w:rPr>
            <w:instrText xml:space="preserve"> CITATION Hau06 \n  \t  \l 9226  </w:instrText>
          </w:r>
          <w:r w:rsidRPr="00E95EDC">
            <w:rPr>
              <w:rFonts w:ascii="Times New Roman" w:hAnsi="Times New Roman"/>
              <w:b/>
              <w:szCs w:val="24"/>
              <w:lang w:val="es-CO"/>
            </w:rPr>
            <w:fldChar w:fldCharType="separate"/>
          </w:r>
          <w:r w:rsidRPr="00E95EDC">
            <w:rPr>
              <w:rFonts w:ascii="Times New Roman" w:hAnsi="Times New Roman"/>
              <w:szCs w:val="24"/>
              <w:lang w:val="es-CO"/>
            </w:rPr>
            <w:t>(2006)</w:t>
          </w:r>
          <w:r w:rsidRPr="00E95EDC">
            <w:rPr>
              <w:rFonts w:ascii="Times New Roman" w:hAnsi="Times New Roman"/>
              <w:szCs w:val="24"/>
              <w:lang w:val="es-CO"/>
            </w:rPr>
            <w:fldChar w:fldCharType="end"/>
          </w:r>
        </w:sdtContent>
      </w:sdt>
      <w:r>
        <w:rPr>
          <w:rFonts w:ascii="Times New Roman" w:hAnsi="Times New Roman"/>
          <w:szCs w:val="24"/>
          <w:lang w:val="es-CO"/>
        </w:rPr>
        <w:t xml:space="preserve">, no todos los productos tienen un ingreso asociado igual, es decir, no todos los productos son igual de sofisticados, que es también la razón por la cual los países desarrollados producen cosas distintas a las que se producen en los países subdesarrollados. Ese es entonces el primer criterio de selección de sectores estratégicos, la sofisticación de los productos, que está estrechamente ligada al procesamiento de los productos y la absorción tecnológica de los mismos. </w:t>
      </w:r>
    </w:p>
    <w:p w:rsidR="00F909C1" w:rsidRDefault="00F909C1" w:rsidP="00F909C1">
      <w:pPr>
        <w:spacing w:line="259" w:lineRule="auto"/>
        <w:contextualSpacing/>
        <w:jc w:val="both"/>
        <w:rPr>
          <w:rFonts w:ascii="Times New Roman" w:hAnsi="Times New Roman"/>
          <w:szCs w:val="24"/>
          <w:lang w:val="es-CO"/>
        </w:rPr>
      </w:pPr>
    </w:p>
    <w:p w:rsidR="00F909C1" w:rsidRDefault="00F909C1" w:rsidP="00F909C1">
      <w:pPr>
        <w:spacing w:line="259" w:lineRule="auto"/>
        <w:contextualSpacing/>
        <w:jc w:val="both"/>
        <w:rPr>
          <w:rFonts w:ascii="Times New Roman" w:hAnsi="Times New Roman"/>
          <w:szCs w:val="24"/>
          <w:lang w:val="es-CO"/>
        </w:rPr>
      </w:pPr>
      <w:r>
        <w:rPr>
          <w:rFonts w:ascii="Times New Roman" w:hAnsi="Times New Roman"/>
          <w:szCs w:val="24"/>
          <w:lang w:val="es-CO"/>
        </w:rPr>
        <w:t xml:space="preserve">De igual forma, Hausmann y Klinger (2006) enfatizan la importancia que tienen los sectores industriales que producen bienes intermedios. Los bienes intermedios son aquellos que no son destinados al consumo final, sino que son utilizados para la producción de otros bienes, como insumos en el proceso productivo. Al tratarse de bienes intermedios manufacturados, tienen también la característica de requerir productos menos sofisticados como insumos para su producción. En síntesis, los bienes intermedios manufacturados tienen encadenamientos hacia adelante y hacia atrás; los avances productivos de estos sectores industriales implican una mayor demanda para los bienes que se requieren como insumos (hacia atrás) y para los bienes que requieren de los productos de estos sectores como insumos (hacia adelante). El trabajo de Hoyos (2016) señala que el sector industrial más importante, con esta característica y de alta sofisticación, es la industria química. </w:t>
      </w:r>
    </w:p>
    <w:p w:rsidR="00F909C1" w:rsidRDefault="00F909C1" w:rsidP="00F909C1">
      <w:pPr>
        <w:spacing w:line="259" w:lineRule="auto"/>
        <w:contextualSpacing/>
        <w:jc w:val="both"/>
        <w:rPr>
          <w:rFonts w:ascii="Times New Roman" w:hAnsi="Times New Roman"/>
          <w:szCs w:val="24"/>
          <w:lang w:val="es-CO"/>
        </w:rPr>
      </w:pPr>
    </w:p>
    <w:p w:rsidR="00F909C1" w:rsidRDefault="00F909C1" w:rsidP="00F909C1">
      <w:pPr>
        <w:spacing w:line="259" w:lineRule="auto"/>
        <w:contextualSpacing/>
        <w:jc w:val="both"/>
        <w:rPr>
          <w:rFonts w:ascii="Times New Roman" w:hAnsi="Times New Roman"/>
          <w:szCs w:val="24"/>
          <w:lang w:val="es-CO"/>
        </w:rPr>
      </w:pPr>
      <w:r>
        <w:rPr>
          <w:rFonts w:ascii="Times New Roman" w:hAnsi="Times New Roman"/>
          <w:szCs w:val="24"/>
          <w:lang w:val="es-CO"/>
        </w:rPr>
        <w:t xml:space="preserve">Finalmente, el empleo debe ser un factor fundamental en la selección de sectores. Precisamente, Felipe </w:t>
      </w:r>
      <w:r>
        <w:rPr>
          <w:rFonts w:ascii="Times New Roman" w:hAnsi="Times New Roman"/>
          <w:i/>
          <w:szCs w:val="24"/>
          <w:lang w:val="es-CO"/>
        </w:rPr>
        <w:t>et al.</w:t>
      </w:r>
      <w:r>
        <w:rPr>
          <w:rFonts w:ascii="Times New Roman" w:hAnsi="Times New Roman"/>
          <w:szCs w:val="24"/>
          <w:lang w:val="es-CO"/>
        </w:rPr>
        <w:t xml:space="preserve"> (2014) demostraron que la industrialización en empleo es mejor predictor de bienestar y desarrollo que la industrialización en producción, por lo que si los sectores industriales no generan mucho empleo no deberían ser sujetos de fomento estatal. Al ser el empleo un criterio fundamental, también se vuelve importante impedir que sectores industriales que otrora fueron prósperos en la economía y que emplearon una importante parte de </w:t>
      </w:r>
      <w:r>
        <w:rPr>
          <w:rFonts w:ascii="Times New Roman" w:hAnsi="Times New Roman"/>
          <w:szCs w:val="24"/>
          <w:lang w:val="es-CO"/>
        </w:rPr>
        <w:lastRenderedPageBreak/>
        <w:t>la fuerza laboral desaparezcan. Tal es el ejemplo de las confecciones y los textiles, sectores intensivos en mano de obra.</w:t>
      </w:r>
    </w:p>
    <w:p w:rsidR="002B3D47" w:rsidRPr="002B3D47" w:rsidRDefault="002B3D47" w:rsidP="002B3D47">
      <w:pPr>
        <w:spacing w:line="259" w:lineRule="auto"/>
        <w:contextualSpacing/>
        <w:jc w:val="both"/>
        <w:rPr>
          <w:rFonts w:ascii="Times New Roman" w:hAnsi="Times New Roman"/>
          <w:b/>
          <w:szCs w:val="24"/>
        </w:rPr>
      </w:pPr>
    </w:p>
    <w:p w:rsidR="00F909C1" w:rsidRDefault="00F909C1" w:rsidP="00F909C1">
      <w:pPr>
        <w:pStyle w:val="Prrafodelista"/>
        <w:numPr>
          <w:ilvl w:val="0"/>
          <w:numId w:val="11"/>
        </w:numPr>
        <w:spacing w:line="259" w:lineRule="auto"/>
        <w:ind w:left="708"/>
        <w:contextualSpacing/>
        <w:rPr>
          <w:rFonts w:ascii="Times New Roman" w:hAnsi="Times New Roman"/>
          <w:b/>
          <w:szCs w:val="24"/>
          <w:lang w:val="es-CO"/>
        </w:rPr>
      </w:pPr>
      <w:r w:rsidRPr="004F3088">
        <w:rPr>
          <w:rFonts w:ascii="Times New Roman" w:hAnsi="Times New Roman"/>
          <w:b/>
          <w:szCs w:val="24"/>
          <w:lang w:val="es-CO"/>
        </w:rPr>
        <w:t>FUNDAMENTOS NORMATIVOS DEL PROYECTO DE ACUERDO</w:t>
      </w:r>
    </w:p>
    <w:p w:rsidR="00F909C1" w:rsidRDefault="00F909C1" w:rsidP="00F909C1">
      <w:pPr>
        <w:spacing w:line="259" w:lineRule="auto"/>
        <w:contextualSpacing/>
        <w:rPr>
          <w:rFonts w:ascii="Times New Roman" w:hAnsi="Times New Roman"/>
          <w:b/>
          <w:szCs w:val="24"/>
          <w:lang w:val="es-CO"/>
        </w:rPr>
      </w:pPr>
    </w:p>
    <w:p w:rsidR="00F909C1" w:rsidRDefault="00F909C1" w:rsidP="00F909C1">
      <w:pPr>
        <w:spacing w:line="259" w:lineRule="auto"/>
        <w:contextualSpacing/>
        <w:rPr>
          <w:rFonts w:ascii="Times New Roman" w:hAnsi="Times New Roman"/>
          <w:szCs w:val="24"/>
          <w:lang w:val="es-CO"/>
        </w:rPr>
      </w:pPr>
      <w:r>
        <w:rPr>
          <w:rFonts w:ascii="Times New Roman" w:hAnsi="Times New Roman"/>
          <w:szCs w:val="24"/>
          <w:lang w:val="es-CO"/>
        </w:rPr>
        <w:t xml:space="preserve">Ese deber del Estado, según la Constitución, estimular el desarrollo empresarial, tal y como lo establece el artículo 333 de la carta magna. </w:t>
      </w:r>
    </w:p>
    <w:p w:rsidR="00F909C1" w:rsidRDefault="00F909C1" w:rsidP="00F909C1">
      <w:pPr>
        <w:spacing w:line="259" w:lineRule="auto"/>
        <w:contextualSpacing/>
        <w:rPr>
          <w:rFonts w:ascii="Times New Roman" w:hAnsi="Times New Roman"/>
          <w:szCs w:val="24"/>
          <w:lang w:val="es-CO"/>
        </w:rPr>
      </w:pPr>
    </w:p>
    <w:p w:rsidR="00F909C1" w:rsidRDefault="00F909C1" w:rsidP="00F909C1">
      <w:pPr>
        <w:ind w:left="567" w:hanging="1"/>
        <w:jc w:val="both"/>
        <w:rPr>
          <w:rFonts w:ascii="Times New Roman" w:hAnsi="Times New Roman"/>
          <w:i/>
          <w:szCs w:val="24"/>
        </w:rPr>
      </w:pPr>
      <w:r>
        <w:rPr>
          <w:rFonts w:ascii="Times New Roman" w:hAnsi="Times New Roman"/>
          <w:b/>
          <w:bCs/>
          <w:i/>
          <w:szCs w:val="24"/>
        </w:rPr>
        <w:t xml:space="preserve">“ARTICULO </w:t>
      </w:r>
      <w:r w:rsidRPr="00517049">
        <w:rPr>
          <w:rFonts w:ascii="Times New Roman" w:hAnsi="Times New Roman"/>
          <w:b/>
          <w:bCs/>
          <w:i/>
          <w:szCs w:val="24"/>
        </w:rPr>
        <w:t>3</w:t>
      </w:r>
      <w:r>
        <w:rPr>
          <w:rFonts w:ascii="Times New Roman" w:hAnsi="Times New Roman"/>
          <w:b/>
          <w:bCs/>
          <w:i/>
          <w:szCs w:val="24"/>
        </w:rPr>
        <w:t>33</w:t>
      </w:r>
      <w:r w:rsidRPr="00517049">
        <w:rPr>
          <w:rFonts w:ascii="Times New Roman" w:hAnsi="Times New Roman"/>
          <w:b/>
          <w:bCs/>
          <w:i/>
          <w:szCs w:val="24"/>
        </w:rPr>
        <w:t xml:space="preserve">. </w:t>
      </w:r>
      <w:r w:rsidRPr="005B1308">
        <w:rPr>
          <w:rFonts w:ascii="Times New Roman" w:hAnsi="Times New Roman"/>
          <w:i/>
          <w:szCs w:val="24"/>
        </w:rPr>
        <w:t>La actividad económica y la iniciativa privada son libres, dentr</w:t>
      </w:r>
      <w:r>
        <w:rPr>
          <w:rFonts w:ascii="Times New Roman" w:hAnsi="Times New Roman"/>
          <w:i/>
          <w:szCs w:val="24"/>
        </w:rPr>
        <w:t>o de los límites del bien común.</w:t>
      </w:r>
    </w:p>
    <w:p w:rsidR="00F909C1" w:rsidRDefault="00F909C1" w:rsidP="00F909C1">
      <w:pPr>
        <w:ind w:left="567" w:hanging="1"/>
        <w:jc w:val="both"/>
        <w:rPr>
          <w:rFonts w:ascii="Times New Roman" w:hAnsi="Times New Roman"/>
          <w:i/>
          <w:szCs w:val="24"/>
        </w:rPr>
      </w:pPr>
    </w:p>
    <w:p w:rsidR="00F909C1" w:rsidRDefault="00F909C1" w:rsidP="00F909C1">
      <w:pPr>
        <w:ind w:left="567" w:hanging="1"/>
        <w:jc w:val="both"/>
        <w:rPr>
          <w:rFonts w:ascii="Times New Roman" w:hAnsi="Times New Roman"/>
          <w:i/>
          <w:szCs w:val="24"/>
        </w:rPr>
      </w:pPr>
      <w:r>
        <w:rPr>
          <w:rFonts w:ascii="Times New Roman" w:hAnsi="Times New Roman"/>
          <w:i/>
          <w:szCs w:val="24"/>
        </w:rPr>
        <w:t>(…)</w:t>
      </w:r>
    </w:p>
    <w:p w:rsidR="00F909C1" w:rsidRDefault="00F909C1" w:rsidP="00F909C1">
      <w:pPr>
        <w:ind w:left="567" w:hanging="1"/>
        <w:jc w:val="both"/>
        <w:rPr>
          <w:rFonts w:ascii="Times New Roman" w:hAnsi="Times New Roman"/>
          <w:i/>
          <w:szCs w:val="24"/>
        </w:rPr>
      </w:pPr>
    </w:p>
    <w:p w:rsidR="00F909C1" w:rsidRDefault="00F909C1" w:rsidP="00F909C1">
      <w:pPr>
        <w:ind w:left="567" w:hanging="1"/>
        <w:jc w:val="both"/>
        <w:rPr>
          <w:rFonts w:ascii="Times New Roman" w:hAnsi="Times New Roman"/>
          <w:i/>
          <w:szCs w:val="24"/>
        </w:rPr>
      </w:pPr>
      <w:r>
        <w:rPr>
          <w:rFonts w:ascii="Times New Roman" w:hAnsi="Times New Roman"/>
          <w:i/>
          <w:szCs w:val="24"/>
        </w:rPr>
        <w:t xml:space="preserve">La </w:t>
      </w:r>
      <w:r w:rsidRPr="005B1308">
        <w:rPr>
          <w:rFonts w:ascii="Times New Roman" w:hAnsi="Times New Roman"/>
          <w:i/>
          <w:szCs w:val="24"/>
        </w:rPr>
        <w:t xml:space="preserve">empresa, como base del desarrollo, tiene una función social que implica obligaciones. </w:t>
      </w:r>
      <w:r w:rsidRPr="005B1308">
        <w:rPr>
          <w:rFonts w:ascii="Times New Roman" w:hAnsi="Times New Roman"/>
          <w:i/>
          <w:szCs w:val="24"/>
          <w:u w:val="single"/>
        </w:rPr>
        <w:t>El Estado</w:t>
      </w:r>
      <w:r w:rsidRPr="005B1308">
        <w:rPr>
          <w:rFonts w:ascii="Times New Roman" w:hAnsi="Times New Roman"/>
          <w:i/>
          <w:szCs w:val="24"/>
        </w:rPr>
        <w:t xml:space="preserve"> fortalecerá las organizaciones solidarias y </w:t>
      </w:r>
      <w:r w:rsidRPr="005B1308">
        <w:rPr>
          <w:rFonts w:ascii="Times New Roman" w:hAnsi="Times New Roman"/>
          <w:i/>
          <w:szCs w:val="24"/>
          <w:u w:val="single"/>
        </w:rPr>
        <w:t>estimulará el desarrollo empresarial</w:t>
      </w:r>
      <w:r>
        <w:rPr>
          <w:rFonts w:ascii="Times New Roman" w:hAnsi="Times New Roman"/>
          <w:i/>
          <w:szCs w:val="24"/>
          <w:u w:val="single"/>
        </w:rPr>
        <w:t>”</w:t>
      </w:r>
      <w:r>
        <w:rPr>
          <w:rStyle w:val="Refdenotaalpie"/>
          <w:rFonts w:ascii="Times New Roman" w:hAnsi="Times New Roman"/>
          <w:i/>
          <w:szCs w:val="24"/>
          <w:u w:val="single"/>
        </w:rPr>
        <w:footnoteReference w:id="1"/>
      </w:r>
      <w:r w:rsidRPr="005B1308">
        <w:rPr>
          <w:rFonts w:ascii="Times New Roman" w:hAnsi="Times New Roman"/>
          <w:i/>
          <w:szCs w:val="24"/>
        </w:rPr>
        <w:t>.</w:t>
      </w:r>
    </w:p>
    <w:p w:rsidR="00F909C1" w:rsidRDefault="00F909C1" w:rsidP="00F909C1">
      <w:pPr>
        <w:jc w:val="both"/>
        <w:rPr>
          <w:rFonts w:ascii="Times New Roman" w:hAnsi="Times New Roman"/>
          <w:i/>
          <w:szCs w:val="24"/>
        </w:rPr>
      </w:pPr>
    </w:p>
    <w:p w:rsidR="00F909C1" w:rsidRDefault="00F909C1" w:rsidP="00F909C1">
      <w:pPr>
        <w:jc w:val="both"/>
        <w:rPr>
          <w:rFonts w:ascii="Times New Roman" w:hAnsi="Times New Roman"/>
          <w:szCs w:val="24"/>
          <w:lang w:val="es-CO"/>
        </w:rPr>
      </w:pPr>
      <w:r>
        <w:rPr>
          <w:rFonts w:ascii="Times New Roman" w:hAnsi="Times New Roman"/>
          <w:szCs w:val="24"/>
          <w:lang w:val="es-CO"/>
        </w:rPr>
        <w:t xml:space="preserve"> El artículo 334 de la Constitución detalla más cuál es el papel que debe jugar el Estado en el desarrollo económico de país. Así pues, establece que el Estado dirigirá la economía, podrá intervenir en la producción de bienes con el objetivo de mejorar la calidad de vida de los habitantes y también podrá intervenir para dar pleno empleo a los recursos humanos en la economía. </w:t>
      </w:r>
    </w:p>
    <w:p w:rsidR="00F909C1" w:rsidRDefault="00F909C1" w:rsidP="00F909C1">
      <w:pPr>
        <w:jc w:val="both"/>
        <w:rPr>
          <w:rFonts w:ascii="Times New Roman" w:hAnsi="Times New Roman"/>
          <w:szCs w:val="24"/>
          <w:lang w:val="es-CO"/>
        </w:rPr>
      </w:pPr>
    </w:p>
    <w:p w:rsidR="00F909C1" w:rsidRPr="005B1308" w:rsidRDefault="00F909C1" w:rsidP="00F909C1">
      <w:pPr>
        <w:ind w:left="567" w:hanging="1"/>
        <w:jc w:val="both"/>
        <w:rPr>
          <w:rFonts w:ascii="Times New Roman" w:hAnsi="Times New Roman"/>
          <w:i/>
          <w:szCs w:val="24"/>
        </w:rPr>
      </w:pPr>
      <w:r>
        <w:rPr>
          <w:rFonts w:ascii="Times New Roman" w:hAnsi="Times New Roman"/>
          <w:b/>
          <w:bCs/>
          <w:i/>
          <w:szCs w:val="24"/>
        </w:rPr>
        <w:t>“ARTICULO</w:t>
      </w:r>
      <w:r w:rsidRPr="00517049">
        <w:rPr>
          <w:rFonts w:ascii="Times New Roman" w:hAnsi="Times New Roman"/>
          <w:b/>
          <w:bCs/>
          <w:i/>
          <w:szCs w:val="24"/>
        </w:rPr>
        <w:t> 3</w:t>
      </w:r>
      <w:r>
        <w:rPr>
          <w:rFonts w:ascii="Times New Roman" w:hAnsi="Times New Roman"/>
          <w:b/>
          <w:bCs/>
          <w:i/>
          <w:szCs w:val="24"/>
        </w:rPr>
        <w:t>34</w:t>
      </w:r>
      <w:r w:rsidRPr="00517049">
        <w:rPr>
          <w:rFonts w:ascii="Times New Roman" w:hAnsi="Times New Roman"/>
          <w:b/>
          <w:bCs/>
          <w:i/>
          <w:szCs w:val="24"/>
        </w:rPr>
        <w:t xml:space="preserve">. </w:t>
      </w:r>
      <w:r w:rsidRPr="005B1308">
        <w:rPr>
          <w:rFonts w:ascii="Times New Roman" w:hAnsi="Times New Roman"/>
          <w:i/>
          <w:szCs w:val="24"/>
          <w:u w:val="single"/>
        </w:rPr>
        <w:t>La dirección general de la economía estará a cargo del Estado.</w:t>
      </w:r>
      <w:r w:rsidRPr="005B1308">
        <w:rPr>
          <w:rFonts w:ascii="Times New Roman" w:hAnsi="Times New Roman"/>
          <w:i/>
          <w:szCs w:val="24"/>
        </w:rPr>
        <w:t xml:space="preserve"> </w:t>
      </w:r>
      <w:r w:rsidRPr="005B1308">
        <w:rPr>
          <w:rFonts w:ascii="Times New Roman" w:hAnsi="Times New Roman"/>
          <w:i/>
          <w:szCs w:val="24"/>
          <w:u w:val="single"/>
        </w:rPr>
        <w:t>Este intervendrá</w:t>
      </w:r>
      <w:r w:rsidRPr="005B1308">
        <w:rPr>
          <w:rFonts w:ascii="Times New Roman" w:hAnsi="Times New Roman"/>
          <w:i/>
          <w:szCs w:val="24"/>
        </w:rPr>
        <w:t xml:space="preserve">, por mandato de la ley, en la explotación de los recursos naturales, en el uso del suelo, </w:t>
      </w:r>
      <w:r w:rsidRPr="005B1308">
        <w:rPr>
          <w:rFonts w:ascii="Times New Roman" w:hAnsi="Times New Roman"/>
          <w:i/>
          <w:szCs w:val="24"/>
          <w:u w:val="single"/>
        </w:rPr>
        <w:t>en la producción, distribución, utilización y consumo de los bienes</w:t>
      </w:r>
      <w:r w:rsidRPr="005B1308">
        <w:rPr>
          <w:rFonts w:ascii="Times New Roman" w:hAnsi="Times New Roman"/>
          <w:i/>
          <w:szCs w:val="24"/>
        </w:rPr>
        <w:t>, y en los servicios públicos y privados, para racionalizar la economía con el fin de conseguir en el plano nacional y territorial, en un marco de sostenibilidad fiscal, el mejoramiento de la calidad de vida de los habitantes, la distribución equitativa de las oportunidades y los beneficios del desarrollo y la preservación de un ambiente sano. Dicho marco de sostenibilidad fiscal deberá fungir como instrumento para alcanzar de manera progresiva los objetivos del Estado Social de Derecho. En cualquier caso</w:t>
      </w:r>
      <w:r w:rsidR="00A6108B">
        <w:rPr>
          <w:rFonts w:ascii="Times New Roman" w:hAnsi="Times New Roman"/>
          <w:i/>
          <w:szCs w:val="24"/>
        </w:rPr>
        <w:t xml:space="preserve"> </w:t>
      </w:r>
      <w:r w:rsidRPr="005B1308">
        <w:rPr>
          <w:rFonts w:ascii="Times New Roman" w:hAnsi="Times New Roman"/>
          <w:i/>
          <w:szCs w:val="24"/>
        </w:rPr>
        <w:t>el gasto público social será prioritario.</w:t>
      </w:r>
    </w:p>
    <w:p w:rsidR="00F909C1" w:rsidRPr="005B1308" w:rsidRDefault="00F909C1" w:rsidP="00F909C1">
      <w:pPr>
        <w:ind w:left="567" w:hanging="1"/>
        <w:jc w:val="both"/>
        <w:rPr>
          <w:rFonts w:ascii="Times New Roman" w:hAnsi="Times New Roman"/>
          <w:i/>
          <w:szCs w:val="24"/>
        </w:rPr>
      </w:pPr>
    </w:p>
    <w:p w:rsidR="00F909C1" w:rsidRDefault="00F909C1" w:rsidP="00F909C1">
      <w:pPr>
        <w:ind w:left="567" w:hanging="1"/>
        <w:jc w:val="both"/>
        <w:rPr>
          <w:rFonts w:ascii="Times New Roman" w:hAnsi="Times New Roman"/>
          <w:i/>
          <w:szCs w:val="24"/>
        </w:rPr>
      </w:pPr>
      <w:r w:rsidRPr="005B1308">
        <w:rPr>
          <w:rFonts w:ascii="Times New Roman" w:hAnsi="Times New Roman"/>
          <w:i/>
          <w:szCs w:val="24"/>
          <w:u w:val="single"/>
        </w:rPr>
        <w:t>El Estado, de manera especial, intervendrá para dar pleno empleo a los recursos humanos</w:t>
      </w:r>
      <w:r w:rsidRPr="005B1308">
        <w:rPr>
          <w:rFonts w:ascii="Times New Roman" w:hAnsi="Times New Roman"/>
          <w:i/>
          <w:szCs w:val="24"/>
        </w:rPr>
        <w:t xml:space="preserve"> y asegurar, de manera progresiva, que todas las personas, en particular las de menores ingresos, tengan acceso efectivo al conjunto de los bienes y servicios básicos. </w:t>
      </w:r>
      <w:r w:rsidRPr="005B1308">
        <w:rPr>
          <w:rFonts w:ascii="Times New Roman" w:hAnsi="Times New Roman"/>
          <w:i/>
          <w:szCs w:val="24"/>
        </w:rPr>
        <w:lastRenderedPageBreak/>
        <w:t>También para promover la productividad y competitividad y el desarrollo armónico de las regiones</w:t>
      </w:r>
      <w:r>
        <w:rPr>
          <w:rFonts w:ascii="Times New Roman" w:hAnsi="Times New Roman"/>
          <w:i/>
          <w:szCs w:val="24"/>
        </w:rPr>
        <w:t>”</w:t>
      </w:r>
      <w:r>
        <w:rPr>
          <w:rStyle w:val="Refdenotaalpie"/>
          <w:rFonts w:ascii="Times New Roman" w:hAnsi="Times New Roman"/>
          <w:i/>
          <w:szCs w:val="24"/>
        </w:rPr>
        <w:footnoteReference w:id="2"/>
      </w:r>
      <w:r w:rsidRPr="005B1308">
        <w:rPr>
          <w:rFonts w:ascii="Times New Roman" w:hAnsi="Times New Roman"/>
          <w:i/>
          <w:szCs w:val="24"/>
        </w:rPr>
        <w:t>.</w:t>
      </w:r>
    </w:p>
    <w:p w:rsidR="00F909C1" w:rsidRPr="005B1308" w:rsidRDefault="00F909C1" w:rsidP="00F909C1">
      <w:pPr>
        <w:jc w:val="both"/>
        <w:rPr>
          <w:rFonts w:ascii="Times New Roman" w:hAnsi="Times New Roman"/>
          <w:szCs w:val="24"/>
        </w:rPr>
      </w:pPr>
    </w:p>
    <w:p w:rsidR="00F909C1" w:rsidRDefault="00F909C1" w:rsidP="00F909C1">
      <w:pPr>
        <w:spacing w:line="259" w:lineRule="auto"/>
        <w:contextualSpacing/>
        <w:rPr>
          <w:rFonts w:ascii="Times New Roman" w:hAnsi="Times New Roman"/>
          <w:szCs w:val="24"/>
          <w:lang w:val="es-CO"/>
        </w:rPr>
      </w:pPr>
      <w:r>
        <w:rPr>
          <w:rFonts w:ascii="Times New Roman" w:hAnsi="Times New Roman"/>
          <w:szCs w:val="24"/>
          <w:lang w:val="es-CO"/>
        </w:rPr>
        <w:t>En atención a las normas constitucionales anteriores, el Acuerdo 257 de 2006, que dictó las normas sobre la estructura y la misión de las entidades distritales, creó el sector de desarrollo económico en la ciudad. El artículo 74 de la citada norma establece que el sector deberá generar condiciones para incrementar la capacidad de producción en Bogotá.</w:t>
      </w:r>
    </w:p>
    <w:p w:rsidR="00F909C1" w:rsidRDefault="00F909C1" w:rsidP="00F909C1">
      <w:pPr>
        <w:spacing w:line="259" w:lineRule="auto"/>
        <w:contextualSpacing/>
        <w:rPr>
          <w:rFonts w:ascii="Times New Roman" w:hAnsi="Times New Roman"/>
          <w:szCs w:val="24"/>
          <w:lang w:val="es-CO"/>
        </w:rPr>
      </w:pPr>
    </w:p>
    <w:p w:rsidR="00F909C1" w:rsidRDefault="00F909C1" w:rsidP="00F909C1">
      <w:pPr>
        <w:ind w:left="567" w:hanging="1"/>
        <w:jc w:val="both"/>
        <w:rPr>
          <w:rFonts w:ascii="Times New Roman" w:hAnsi="Times New Roman"/>
          <w:i/>
          <w:szCs w:val="24"/>
        </w:rPr>
      </w:pPr>
      <w:r>
        <w:rPr>
          <w:rFonts w:ascii="Times New Roman" w:hAnsi="Times New Roman"/>
          <w:b/>
          <w:bCs/>
          <w:i/>
          <w:szCs w:val="24"/>
        </w:rPr>
        <w:t>“ARTICULO 74</w:t>
      </w:r>
      <w:r w:rsidRPr="00517049">
        <w:rPr>
          <w:rFonts w:ascii="Times New Roman" w:hAnsi="Times New Roman"/>
          <w:b/>
          <w:bCs/>
          <w:i/>
          <w:szCs w:val="24"/>
        </w:rPr>
        <w:t xml:space="preserve">. </w:t>
      </w:r>
      <w:r w:rsidRPr="00E95813">
        <w:rPr>
          <w:rFonts w:ascii="Times New Roman" w:hAnsi="Times New Roman"/>
          <w:b/>
          <w:bCs/>
          <w:i/>
          <w:szCs w:val="24"/>
        </w:rPr>
        <w:t xml:space="preserve">Misión del Sector Desarrollo Económico, Industria y Turismo. </w:t>
      </w:r>
      <w:r w:rsidRPr="00E95813">
        <w:rPr>
          <w:rFonts w:ascii="Times New Roman" w:hAnsi="Times New Roman"/>
          <w:i/>
          <w:szCs w:val="24"/>
          <w:u w:val="single"/>
        </w:rPr>
        <w:t>El Sector Desarrollo Económico, Industria y Turismo tiene la misión de crear y promover condiciones que conduzcan a incrementar la capacidad de producción de bienes y servicios en Bogotá</w:t>
      </w:r>
      <w:r w:rsidRPr="00E95813">
        <w:rPr>
          <w:rFonts w:ascii="Times New Roman" w:hAnsi="Times New Roman"/>
          <w:i/>
          <w:szCs w:val="24"/>
        </w:rPr>
        <w:t>, de modo que se garantice un soporte material de las actividades económicas y laborales que permitan procesos productivos, de desarrollo de la iniciativa y de inclusión económica que hagan efectivos los derechos de las personas y viables el avance social y material del Distrito Capital y sus poblaciones, en el marco de la dinámica ciudad región</w:t>
      </w:r>
      <w:r>
        <w:rPr>
          <w:rFonts w:ascii="Times New Roman" w:hAnsi="Times New Roman"/>
          <w:i/>
          <w:szCs w:val="24"/>
        </w:rPr>
        <w:t>”</w:t>
      </w:r>
      <w:r>
        <w:rPr>
          <w:rStyle w:val="Refdenotaalpie"/>
          <w:rFonts w:ascii="Times New Roman" w:hAnsi="Times New Roman"/>
          <w:i/>
          <w:szCs w:val="24"/>
        </w:rPr>
        <w:footnoteReference w:id="3"/>
      </w:r>
      <w:r w:rsidRPr="005B1308">
        <w:rPr>
          <w:rFonts w:ascii="Times New Roman" w:hAnsi="Times New Roman"/>
          <w:i/>
          <w:szCs w:val="24"/>
        </w:rPr>
        <w:t>.</w:t>
      </w:r>
    </w:p>
    <w:p w:rsidR="00F909C1" w:rsidRPr="005B1308" w:rsidRDefault="00F909C1" w:rsidP="00F909C1">
      <w:pPr>
        <w:jc w:val="both"/>
        <w:rPr>
          <w:rFonts w:ascii="Times New Roman" w:hAnsi="Times New Roman"/>
          <w:szCs w:val="24"/>
        </w:rPr>
      </w:pPr>
    </w:p>
    <w:p w:rsidR="00F909C1" w:rsidRDefault="00F909C1" w:rsidP="00F909C1">
      <w:pPr>
        <w:spacing w:line="259" w:lineRule="auto"/>
        <w:contextualSpacing/>
        <w:rPr>
          <w:rFonts w:ascii="Times New Roman" w:hAnsi="Times New Roman"/>
          <w:szCs w:val="24"/>
        </w:rPr>
      </w:pPr>
      <w:r>
        <w:rPr>
          <w:rFonts w:ascii="Times New Roman" w:hAnsi="Times New Roman"/>
          <w:szCs w:val="24"/>
        </w:rPr>
        <w:t>Ese mismo Acuerdo Distrital estipuló las funciones de la Secretaría de Desarrollo Económico, entre las cuales determinó la de contribuir al desarrollo de los sectores productivos y la generación de empleo, entre otras. A continuación</w:t>
      </w:r>
      <w:r w:rsidR="008665A9">
        <w:rPr>
          <w:rFonts w:ascii="Times New Roman" w:hAnsi="Times New Roman"/>
          <w:szCs w:val="24"/>
        </w:rPr>
        <w:t>,</w:t>
      </w:r>
      <w:r>
        <w:rPr>
          <w:rFonts w:ascii="Times New Roman" w:hAnsi="Times New Roman"/>
          <w:szCs w:val="24"/>
        </w:rPr>
        <w:t xml:space="preserve"> se presentan las más relevantes para el tema en cuestión:</w:t>
      </w:r>
    </w:p>
    <w:p w:rsidR="00F909C1" w:rsidRDefault="00F909C1" w:rsidP="00F909C1">
      <w:pPr>
        <w:spacing w:line="259" w:lineRule="auto"/>
        <w:contextualSpacing/>
        <w:rPr>
          <w:rFonts w:ascii="Times New Roman" w:hAnsi="Times New Roman"/>
          <w:szCs w:val="24"/>
        </w:rPr>
      </w:pPr>
    </w:p>
    <w:p w:rsidR="00F909C1" w:rsidRDefault="00F909C1" w:rsidP="00A2444D">
      <w:pPr>
        <w:ind w:left="567" w:hanging="1"/>
        <w:jc w:val="both"/>
        <w:rPr>
          <w:rFonts w:ascii="Times New Roman" w:hAnsi="Times New Roman"/>
        </w:rPr>
      </w:pPr>
      <w:r>
        <w:rPr>
          <w:rFonts w:ascii="Times New Roman" w:hAnsi="Times New Roman"/>
          <w:b/>
          <w:bCs/>
          <w:i/>
          <w:szCs w:val="24"/>
        </w:rPr>
        <w:t>“ARTICULO 78</w:t>
      </w:r>
      <w:r w:rsidRPr="00517049">
        <w:rPr>
          <w:rFonts w:ascii="Times New Roman" w:hAnsi="Times New Roman"/>
          <w:b/>
          <w:bCs/>
          <w:i/>
          <w:szCs w:val="24"/>
        </w:rPr>
        <w:t xml:space="preserve">. </w:t>
      </w:r>
      <w:r w:rsidRPr="00E95813">
        <w:rPr>
          <w:rFonts w:ascii="Times New Roman" w:hAnsi="Times New Roman"/>
          <w:b/>
          <w:bCs/>
          <w:i/>
        </w:rPr>
        <w:t xml:space="preserve">Naturaleza, objeto y funciones básicas de la Secretaría Distrital de Desarrollo Económico. </w:t>
      </w:r>
      <w:r w:rsidRPr="00E95813">
        <w:rPr>
          <w:rFonts w:ascii="Times New Roman" w:hAnsi="Times New Roman"/>
          <w:i/>
        </w:rPr>
        <w:t>La Secretaría Distrital de Desarrollo Económico es un organismo del Sector Central con autonomía administrativa y financiera que tiene por objeto orientar y liderar la formulación de políticas de desarrollo económico de las actividades comerciales, empresariales y de turismo del Distrito Capital, que conlleve a la creación o revitalización de empresas, y a la generación de empleo y de nuevos ingresos para los ciudadanos y ciudadanas en el Distrito Capital</w:t>
      </w:r>
      <w:r w:rsidRPr="00E95813">
        <w:rPr>
          <w:rFonts w:ascii="Times New Roman" w:hAnsi="Times New Roman"/>
        </w:rPr>
        <w:t>.</w:t>
      </w:r>
    </w:p>
    <w:p w:rsidR="00A2444D" w:rsidRPr="00A2444D" w:rsidRDefault="00A2444D" w:rsidP="00A2444D">
      <w:pPr>
        <w:ind w:left="567" w:hanging="1"/>
        <w:jc w:val="both"/>
        <w:rPr>
          <w:rFonts w:ascii="Times New Roman" w:hAnsi="Times New Roman"/>
        </w:rPr>
      </w:pPr>
    </w:p>
    <w:p w:rsidR="00F909C1" w:rsidRPr="00E95813" w:rsidRDefault="00F909C1" w:rsidP="00F909C1">
      <w:pPr>
        <w:ind w:left="567" w:hanging="1"/>
        <w:jc w:val="both"/>
        <w:rPr>
          <w:rFonts w:ascii="Times New Roman" w:hAnsi="Times New Roman"/>
          <w:i/>
          <w:color w:val="auto"/>
          <w:szCs w:val="24"/>
          <w:lang w:val="es-CO" w:eastAsia="es-CO"/>
        </w:rPr>
      </w:pPr>
      <w:r w:rsidRPr="00E95813">
        <w:rPr>
          <w:rFonts w:ascii="Times New Roman" w:hAnsi="Times New Roman"/>
          <w:i/>
          <w:color w:val="auto"/>
          <w:szCs w:val="24"/>
          <w:lang w:val="es-CO" w:eastAsia="es-CO"/>
        </w:rPr>
        <w:t xml:space="preserve">Además de las atribuciones generales establecidas en el presente Acuerdo para las secretarías, la Secretaría Distrital de Desarrollo Económico tiene las siguientes funciones básicas: </w:t>
      </w:r>
    </w:p>
    <w:p w:rsidR="00F909C1" w:rsidRPr="00E95813" w:rsidRDefault="00F909C1" w:rsidP="00F909C1">
      <w:pPr>
        <w:ind w:left="567" w:hanging="1"/>
        <w:jc w:val="both"/>
        <w:rPr>
          <w:rFonts w:ascii="Times New Roman" w:hAnsi="Times New Roman"/>
          <w:i/>
          <w:color w:val="auto"/>
          <w:szCs w:val="24"/>
          <w:lang w:val="es-CO" w:eastAsia="es-CO"/>
        </w:rPr>
      </w:pPr>
    </w:p>
    <w:p w:rsidR="00F909C1" w:rsidRPr="00E95813" w:rsidRDefault="00F909C1" w:rsidP="00F909C1">
      <w:pPr>
        <w:pStyle w:val="Prrafodelista"/>
        <w:numPr>
          <w:ilvl w:val="0"/>
          <w:numId w:val="14"/>
        </w:numPr>
        <w:jc w:val="both"/>
        <w:rPr>
          <w:rFonts w:ascii="Times New Roman" w:hAnsi="Times New Roman"/>
          <w:i/>
          <w:color w:val="auto"/>
          <w:szCs w:val="24"/>
          <w:lang w:val="es-CO" w:eastAsia="es-CO"/>
        </w:rPr>
      </w:pPr>
      <w:r w:rsidRPr="00E95813">
        <w:rPr>
          <w:rFonts w:ascii="Times New Roman" w:hAnsi="Times New Roman"/>
          <w:i/>
          <w:color w:val="auto"/>
          <w:szCs w:val="24"/>
          <w:u w:val="single"/>
          <w:lang w:val="es-CO" w:eastAsia="es-CO"/>
        </w:rPr>
        <w:t xml:space="preserve">Formular, orientar y coordinar las políticas, planes, programas y proyectos en materia de desarrollo económico y social de Bogotá relacionados con el desarrollo </w:t>
      </w:r>
      <w:r w:rsidRPr="00E95813">
        <w:rPr>
          <w:rFonts w:ascii="Times New Roman" w:hAnsi="Times New Roman"/>
          <w:i/>
          <w:color w:val="auto"/>
          <w:szCs w:val="24"/>
          <w:u w:val="single"/>
          <w:lang w:val="es-CO" w:eastAsia="es-CO"/>
        </w:rPr>
        <w:lastRenderedPageBreak/>
        <w:t>de los sectores productivos de bienes y servicios en un marco de competitividad y de integración creciente de la actividad económica</w:t>
      </w:r>
      <w:r w:rsidRPr="00E95813">
        <w:rPr>
          <w:rFonts w:ascii="Times New Roman" w:hAnsi="Times New Roman"/>
          <w:i/>
          <w:color w:val="auto"/>
          <w:szCs w:val="24"/>
          <w:lang w:val="es-CO" w:eastAsia="es-CO"/>
        </w:rPr>
        <w:t xml:space="preserve">. </w:t>
      </w:r>
    </w:p>
    <w:p w:rsidR="00F909C1" w:rsidRPr="00E95813" w:rsidRDefault="00F909C1" w:rsidP="00F909C1">
      <w:pPr>
        <w:numPr>
          <w:ilvl w:val="0"/>
          <w:numId w:val="14"/>
        </w:numPr>
        <w:spacing w:before="100" w:beforeAutospacing="1" w:after="100" w:afterAutospacing="1"/>
        <w:rPr>
          <w:rFonts w:ascii="Times New Roman" w:hAnsi="Times New Roman"/>
          <w:i/>
          <w:color w:val="auto"/>
          <w:szCs w:val="24"/>
          <w:lang w:val="es-CO" w:eastAsia="es-CO"/>
        </w:rPr>
      </w:pPr>
      <w:r w:rsidRPr="00E95813">
        <w:rPr>
          <w:rFonts w:ascii="Times New Roman" w:hAnsi="Times New Roman"/>
          <w:i/>
          <w:color w:val="auto"/>
          <w:szCs w:val="24"/>
          <w:lang w:val="es-CO" w:eastAsia="es-CO"/>
        </w:rPr>
        <w:t xml:space="preserve">Liderar la política de competitividad regional, la internacionalización de las actividades económicas, las relaciones estratégicas entre los sectores público y privado y la asociatividad de las distintas unidades productivas. </w:t>
      </w:r>
    </w:p>
    <w:p w:rsidR="00F909C1" w:rsidRPr="00E95813" w:rsidRDefault="00F909C1" w:rsidP="00F909C1">
      <w:pPr>
        <w:numPr>
          <w:ilvl w:val="0"/>
          <w:numId w:val="14"/>
        </w:numPr>
        <w:spacing w:before="100" w:beforeAutospacing="1" w:after="100" w:afterAutospacing="1"/>
        <w:rPr>
          <w:rFonts w:ascii="Times New Roman" w:hAnsi="Times New Roman"/>
          <w:i/>
          <w:color w:val="auto"/>
          <w:szCs w:val="24"/>
          <w:lang w:val="es-CO" w:eastAsia="es-CO"/>
        </w:rPr>
      </w:pPr>
      <w:r w:rsidRPr="00E95813">
        <w:rPr>
          <w:rFonts w:ascii="Times New Roman" w:hAnsi="Times New Roman"/>
          <w:i/>
          <w:color w:val="auto"/>
          <w:szCs w:val="24"/>
          <w:u w:val="single"/>
          <w:lang w:val="es-CO" w:eastAsia="es-CO"/>
        </w:rPr>
        <w:t>Formular, orientar y coordinar las políticas para la generación de empleo digno e ingresos justos, y estímulo y apoyo al emprendimiento económico y al desarrollo de competencias laborales.</w:t>
      </w:r>
      <w:r w:rsidRPr="00E95813">
        <w:rPr>
          <w:rFonts w:ascii="Times New Roman" w:hAnsi="Times New Roman"/>
          <w:i/>
          <w:color w:val="auto"/>
          <w:szCs w:val="24"/>
          <w:lang w:val="es-CO" w:eastAsia="es-CO"/>
        </w:rPr>
        <w:t xml:space="preserve"> En este sentido, participará en la elaboración y ejecución de la política de generación de empleo y la competitividad de las personas discapacitadas. </w:t>
      </w:r>
    </w:p>
    <w:p w:rsidR="00F909C1" w:rsidRDefault="00F909C1" w:rsidP="00F909C1">
      <w:pPr>
        <w:spacing w:before="100" w:beforeAutospacing="1" w:after="100" w:afterAutospacing="1"/>
        <w:ind w:left="217" w:firstLine="709"/>
        <w:rPr>
          <w:rFonts w:ascii="Times New Roman" w:hAnsi="Times New Roman"/>
          <w:i/>
          <w:szCs w:val="24"/>
        </w:rPr>
      </w:pPr>
      <w:r>
        <w:rPr>
          <w:rFonts w:cs="Arial"/>
          <w:color w:val="auto"/>
          <w:szCs w:val="24"/>
          <w:lang w:val="es-CO" w:eastAsia="es-CO"/>
        </w:rPr>
        <w:t>(…)</w:t>
      </w:r>
      <w:r w:rsidRPr="00E95813">
        <w:rPr>
          <w:rFonts w:ascii="Times New Roman" w:hAnsi="Times New Roman"/>
          <w:i/>
          <w:szCs w:val="24"/>
        </w:rPr>
        <w:t>”</w:t>
      </w:r>
      <w:r w:rsidRPr="00E95813">
        <w:rPr>
          <w:rStyle w:val="Refdenotaalpie"/>
          <w:rFonts w:ascii="Times New Roman" w:hAnsi="Times New Roman"/>
          <w:i/>
          <w:szCs w:val="24"/>
        </w:rPr>
        <w:footnoteReference w:id="4"/>
      </w:r>
      <w:r w:rsidRPr="00E95813">
        <w:rPr>
          <w:rFonts w:ascii="Times New Roman" w:hAnsi="Times New Roman"/>
          <w:i/>
          <w:szCs w:val="24"/>
        </w:rPr>
        <w:t>.</w:t>
      </w:r>
    </w:p>
    <w:p w:rsidR="00F909C1" w:rsidRPr="005B1308" w:rsidRDefault="00F909C1" w:rsidP="008665A9">
      <w:pPr>
        <w:spacing w:line="276" w:lineRule="auto"/>
        <w:jc w:val="both"/>
        <w:rPr>
          <w:rFonts w:ascii="Times New Roman" w:hAnsi="Times New Roman"/>
          <w:szCs w:val="24"/>
        </w:rPr>
      </w:pPr>
      <w:r>
        <w:rPr>
          <w:rFonts w:ascii="Times New Roman" w:hAnsi="Times New Roman"/>
          <w:szCs w:val="24"/>
        </w:rPr>
        <w:t>La política pública de fomento distrital a la industria bogotana es entonces una de las herramientas concretas para materializar el objetivo constitucional del Estado de intervenir en la economía, en la producción, con el objetivo de mejorar las condiciones de vida de la población. Asimismo, es un mecanismo por medio del cual se busca que el sector de desarrollo económico del distrito y su entidad rectora la Secretaría de Desarrollo Económico cumplan las funciones para las cuales fueron creados.</w:t>
      </w:r>
    </w:p>
    <w:p w:rsidR="00F909C1" w:rsidRPr="005B1308" w:rsidRDefault="00F909C1" w:rsidP="00F909C1">
      <w:pPr>
        <w:spacing w:line="259" w:lineRule="auto"/>
        <w:contextualSpacing/>
        <w:jc w:val="both"/>
        <w:rPr>
          <w:rFonts w:ascii="Times New Roman" w:hAnsi="Times New Roman"/>
          <w:szCs w:val="24"/>
          <w:lang w:val="es-CO"/>
        </w:rPr>
      </w:pPr>
    </w:p>
    <w:p w:rsidR="00F909C1" w:rsidRDefault="00F909C1" w:rsidP="00F909C1">
      <w:pPr>
        <w:pStyle w:val="Prrafodelista"/>
        <w:numPr>
          <w:ilvl w:val="0"/>
          <w:numId w:val="11"/>
        </w:numPr>
        <w:spacing w:line="259" w:lineRule="auto"/>
        <w:ind w:left="708"/>
        <w:contextualSpacing/>
        <w:jc w:val="both"/>
        <w:rPr>
          <w:rFonts w:ascii="Times New Roman" w:hAnsi="Times New Roman"/>
          <w:b/>
          <w:szCs w:val="24"/>
          <w:lang w:val="es-CO"/>
        </w:rPr>
      </w:pPr>
      <w:r w:rsidRPr="004F3088">
        <w:rPr>
          <w:rFonts w:ascii="Times New Roman" w:hAnsi="Times New Roman"/>
          <w:b/>
          <w:szCs w:val="24"/>
          <w:lang w:val="es-CO"/>
        </w:rPr>
        <w:t>COMPETENCIAS DEL CONCEJO</w:t>
      </w:r>
    </w:p>
    <w:p w:rsidR="00F909C1" w:rsidRDefault="00F909C1" w:rsidP="00F909C1">
      <w:pPr>
        <w:spacing w:line="259" w:lineRule="auto"/>
        <w:contextualSpacing/>
        <w:jc w:val="both"/>
        <w:rPr>
          <w:rFonts w:ascii="Times New Roman" w:hAnsi="Times New Roman"/>
          <w:b/>
          <w:szCs w:val="24"/>
          <w:lang w:val="es-CO"/>
        </w:rPr>
      </w:pPr>
    </w:p>
    <w:p w:rsidR="00F909C1" w:rsidRDefault="00F909C1" w:rsidP="00F909C1">
      <w:pPr>
        <w:spacing w:line="259" w:lineRule="auto"/>
        <w:contextualSpacing/>
        <w:jc w:val="both"/>
        <w:rPr>
          <w:rFonts w:ascii="Times New Roman" w:hAnsi="Times New Roman"/>
          <w:szCs w:val="24"/>
          <w:lang w:val="es-CO"/>
        </w:rPr>
      </w:pPr>
      <w:r w:rsidRPr="0040779D">
        <w:rPr>
          <w:rFonts w:ascii="Times New Roman" w:hAnsi="Times New Roman"/>
          <w:szCs w:val="24"/>
          <w:lang w:val="es-CO"/>
        </w:rPr>
        <w:t>El artículo 313 de la Constitución Política establece las funciones d</w:t>
      </w:r>
      <w:r>
        <w:rPr>
          <w:rFonts w:ascii="Times New Roman" w:hAnsi="Times New Roman"/>
          <w:szCs w:val="24"/>
          <w:lang w:val="es-CO"/>
        </w:rPr>
        <w:t>e los concejos distritales y mu</w:t>
      </w:r>
      <w:r w:rsidRPr="0040779D">
        <w:rPr>
          <w:rFonts w:ascii="Times New Roman" w:hAnsi="Times New Roman"/>
          <w:szCs w:val="24"/>
          <w:lang w:val="es-CO"/>
        </w:rPr>
        <w:t>nicipales y en su numeral primero señala lo siguiente:</w:t>
      </w:r>
      <w:r>
        <w:rPr>
          <w:rFonts w:ascii="Times New Roman" w:hAnsi="Times New Roman"/>
          <w:szCs w:val="24"/>
          <w:lang w:val="es-CO"/>
        </w:rPr>
        <w:t xml:space="preserve"> </w:t>
      </w:r>
    </w:p>
    <w:p w:rsidR="00F909C1" w:rsidRDefault="00F909C1" w:rsidP="00F909C1">
      <w:pPr>
        <w:spacing w:line="259" w:lineRule="auto"/>
        <w:contextualSpacing/>
        <w:jc w:val="both"/>
        <w:rPr>
          <w:rFonts w:ascii="Times New Roman" w:hAnsi="Times New Roman"/>
          <w:szCs w:val="24"/>
          <w:lang w:val="es-CO"/>
        </w:rPr>
      </w:pPr>
    </w:p>
    <w:p w:rsidR="00F909C1" w:rsidRDefault="00F909C1" w:rsidP="00F909C1">
      <w:pPr>
        <w:spacing w:line="259" w:lineRule="auto"/>
        <w:ind w:left="567"/>
        <w:contextualSpacing/>
        <w:jc w:val="both"/>
        <w:rPr>
          <w:rFonts w:ascii="Times New Roman" w:hAnsi="Times New Roman"/>
          <w:bCs/>
          <w:i/>
        </w:rPr>
      </w:pPr>
      <w:r>
        <w:rPr>
          <w:rFonts w:ascii="Times New Roman" w:hAnsi="Times New Roman"/>
          <w:b/>
          <w:bCs/>
          <w:i/>
          <w:szCs w:val="24"/>
        </w:rPr>
        <w:t>“ARTICULO 313</w:t>
      </w:r>
      <w:r w:rsidRPr="00517049">
        <w:rPr>
          <w:rFonts w:ascii="Times New Roman" w:hAnsi="Times New Roman"/>
          <w:b/>
          <w:bCs/>
          <w:i/>
          <w:szCs w:val="24"/>
        </w:rPr>
        <w:t xml:space="preserve">. </w:t>
      </w:r>
      <w:r>
        <w:rPr>
          <w:rFonts w:ascii="Times New Roman" w:hAnsi="Times New Roman"/>
          <w:bCs/>
          <w:i/>
        </w:rPr>
        <w:t>Corresponde a los concejos:</w:t>
      </w:r>
    </w:p>
    <w:p w:rsidR="00F909C1" w:rsidRDefault="00F909C1" w:rsidP="00F909C1">
      <w:pPr>
        <w:spacing w:line="259" w:lineRule="auto"/>
        <w:ind w:left="567"/>
        <w:contextualSpacing/>
        <w:jc w:val="both"/>
        <w:rPr>
          <w:rFonts w:ascii="Times New Roman" w:hAnsi="Times New Roman"/>
          <w:bCs/>
          <w:i/>
        </w:rPr>
      </w:pPr>
    </w:p>
    <w:p w:rsidR="00F909C1" w:rsidRPr="007B4250" w:rsidRDefault="00F909C1" w:rsidP="00F909C1">
      <w:pPr>
        <w:spacing w:line="259" w:lineRule="auto"/>
        <w:ind w:left="567"/>
        <w:contextualSpacing/>
        <w:jc w:val="both"/>
        <w:rPr>
          <w:rFonts w:ascii="Times New Roman" w:hAnsi="Times New Roman"/>
          <w:bCs/>
          <w:i/>
          <w:lang w:val="es-CO"/>
        </w:rPr>
      </w:pPr>
      <w:r w:rsidRPr="007B4250">
        <w:rPr>
          <w:rFonts w:ascii="Times New Roman" w:hAnsi="Times New Roman"/>
          <w:bCs/>
          <w:i/>
          <w:lang w:val="es-CO"/>
        </w:rPr>
        <w:t xml:space="preserve">1. Reglamentar las funciones y la eficiente prestación de los servicios a cargo del municipio. </w:t>
      </w:r>
    </w:p>
    <w:p w:rsidR="00F909C1" w:rsidRDefault="00F909C1" w:rsidP="00F909C1">
      <w:pPr>
        <w:spacing w:line="259" w:lineRule="auto"/>
        <w:ind w:left="567"/>
        <w:contextualSpacing/>
        <w:jc w:val="both"/>
        <w:rPr>
          <w:rFonts w:ascii="Times New Roman" w:hAnsi="Times New Roman"/>
          <w:bCs/>
          <w:i/>
          <w:lang w:val="es-CO"/>
        </w:rPr>
      </w:pPr>
      <w:r w:rsidRPr="007B4250">
        <w:rPr>
          <w:rFonts w:ascii="Times New Roman" w:hAnsi="Times New Roman"/>
          <w:bCs/>
          <w:i/>
          <w:lang w:val="es-CO"/>
        </w:rPr>
        <w:t xml:space="preserve">2. </w:t>
      </w:r>
      <w:r w:rsidRPr="007B4250">
        <w:rPr>
          <w:rFonts w:ascii="Times New Roman" w:hAnsi="Times New Roman"/>
          <w:bCs/>
          <w:i/>
          <w:u w:val="single"/>
          <w:lang w:val="es-CO"/>
        </w:rPr>
        <w:t>Adoptar los correspondientes planes y programas de desarrollo económico y social y de obras públicas</w:t>
      </w:r>
      <w:r>
        <w:rPr>
          <w:rFonts w:ascii="Times New Roman" w:hAnsi="Times New Roman"/>
          <w:bCs/>
          <w:i/>
          <w:lang w:val="es-CO"/>
        </w:rPr>
        <w:t>”</w:t>
      </w:r>
      <w:r>
        <w:rPr>
          <w:rStyle w:val="Refdenotaalpie"/>
          <w:rFonts w:ascii="Times New Roman" w:hAnsi="Times New Roman"/>
          <w:bCs/>
          <w:i/>
          <w:lang w:val="es-CO"/>
        </w:rPr>
        <w:footnoteReference w:id="5"/>
      </w:r>
      <w:r>
        <w:rPr>
          <w:rFonts w:ascii="Times New Roman" w:hAnsi="Times New Roman"/>
          <w:bCs/>
          <w:i/>
          <w:lang w:val="es-CO"/>
        </w:rPr>
        <w:t xml:space="preserve">. </w:t>
      </w:r>
    </w:p>
    <w:p w:rsidR="00F909C1" w:rsidRDefault="00F909C1" w:rsidP="00F909C1">
      <w:pPr>
        <w:spacing w:line="259" w:lineRule="auto"/>
        <w:contextualSpacing/>
        <w:jc w:val="both"/>
        <w:rPr>
          <w:rFonts w:ascii="Times New Roman" w:hAnsi="Times New Roman"/>
          <w:bCs/>
          <w:i/>
          <w:lang w:val="es-CO"/>
        </w:rPr>
      </w:pPr>
    </w:p>
    <w:p w:rsidR="00F909C1" w:rsidRDefault="00F909C1" w:rsidP="00F909C1">
      <w:pPr>
        <w:spacing w:line="259" w:lineRule="auto"/>
        <w:contextualSpacing/>
        <w:jc w:val="both"/>
        <w:rPr>
          <w:rFonts w:ascii="Times New Roman" w:hAnsi="Times New Roman"/>
          <w:bCs/>
          <w:lang w:val="es-CO"/>
        </w:rPr>
      </w:pPr>
      <w:r>
        <w:rPr>
          <w:rFonts w:ascii="Times New Roman" w:hAnsi="Times New Roman"/>
          <w:bCs/>
          <w:lang w:val="es-CO"/>
        </w:rPr>
        <w:t>Esta política pública que se propone es un programa de desarrollo económico para la ciudad capital, por tanto corresponde al Concejo su adopción, su aprobación.</w:t>
      </w:r>
    </w:p>
    <w:p w:rsidR="00F909C1" w:rsidRDefault="00F909C1" w:rsidP="00F909C1">
      <w:pPr>
        <w:spacing w:line="259" w:lineRule="auto"/>
        <w:contextualSpacing/>
        <w:jc w:val="both"/>
        <w:rPr>
          <w:rFonts w:ascii="Times New Roman" w:hAnsi="Times New Roman"/>
          <w:bCs/>
          <w:lang w:val="es-CO"/>
        </w:rPr>
      </w:pPr>
    </w:p>
    <w:p w:rsidR="00F909C1" w:rsidRDefault="00F909C1" w:rsidP="00F909C1">
      <w:pPr>
        <w:spacing w:line="259" w:lineRule="auto"/>
        <w:contextualSpacing/>
        <w:jc w:val="both"/>
        <w:rPr>
          <w:rFonts w:ascii="Times New Roman" w:hAnsi="Times New Roman"/>
          <w:bCs/>
          <w:lang w:val="es-CO"/>
        </w:rPr>
      </w:pPr>
      <w:r>
        <w:rPr>
          <w:rFonts w:ascii="Times New Roman" w:hAnsi="Times New Roman"/>
          <w:bCs/>
          <w:lang w:val="es-CO"/>
        </w:rPr>
        <w:lastRenderedPageBreak/>
        <w:t xml:space="preserve">Por su parte, el Estatuto Orgánico de Bogotá, Decreto Ley 1421 de 1993, establece de forma precisa quiénes pueden proponer un proyecto de acuerdo como este, entre los que se reconoce a los concejales como aptos para ello. </w:t>
      </w:r>
    </w:p>
    <w:p w:rsidR="00F909C1" w:rsidRDefault="00F909C1" w:rsidP="00F909C1">
      <w:pPr>
        <w:spacing w:line="259" w:lineRule="auto"/>
        <w:contextualSpacing/>
        <w:rPr>
          <w:rFonts w:ascii="Times New Roman" w:hAnsi="Times New Roman"/>
          <w:bCs/>
          <w:lang w:val="es-CO"/>
        </w:rPr>
      </w:pPr>
    </w:p>
    <w:p w:rsidR="00F909C1" w:rsidRDefault="00F909C1" w:rsidP="00F909C1">
      <w:pPr>
        <w:spacing w:line="259" w:lineRule="auto"/>
        <w:ind w:left="567"/>
        <w:contextualSpacing/>
        <w:jc w:val="both"/>
        <w:rPr>
          <w:rFonts w:ascii="Times New Roman" w:hAnsi="Times New Roman"/>
          <w:i/>
          <w:szCs w:val="24"/>
          <w:shd w:val="clear" w:color="auto" w:fill="FFFFFF"/>
        </w:rPr>
      </w:pPr>
      <w:r w:rsidRPr="00517049">
        <w:rPr>
          <w:rFonts w:ascii="Times New Roman" w:hAnsi="Times New Roman"/>
          <w:bCs/>
          <w:i/>
          <w:szCs w:val="24"/>
          <w:shd w:val="clear" w:color="auto" w:fill="FFFFFF"/>
        </w:rPr>
        <w:t>“</w:t>
      </w:r>
      <w:r>
        <w:rPr>
          <w:rFonts w:ascii="Times New Roman" w:hAnsi="Times New Roman"/>
          <w:b/>
          <w:bCs/>
          <w:i/>
          <w:szCs w:val="24"/>
          <w:shd w:val="clear" w:color="auto" w:fill="FFFFFF"/>
        </w:rPr>
        <w:t>ARTÍCULO</w:t>
      </w:r>
      <w:bookmarkStart w:id="0" w:name="13"/>
      <w:r w:rsidRPr="00517049">
        <w:rPr>
          <w:rFonts w:ascii="Times New Roman" w:hAnsi="Times New Roman"/>
          <w:b/>
          <w:bCs/>
          <w:i/>
          <w:szCs w:val="24"/>
          <w:shd w:val="clear" w:color="auto" w:fill="FFFFFF"/>
        </w:rPr>
        <w:t> </w:t>
      </w:r>
      <w:bookmarkEnd w:id="0"/>
      <w:r w:rsidRPr="00517049">
        <w:rPr>
          <w:rFonts w:ascii="Times New Roman" w:hAnsi="Times New Roman"/>
          <w:b/>
          <w:bCs/>
          <w:i/>
          <w:szCs w:val="24"/>
          <w:shd w:val="clear" w:color="auto" w:fill="FFFFFF"/>
        </w:rPr>
        <w:t>13. Iniciativa</w:t>
      </w:r>
      <w:r w:rsidRPr="00517049">
        <w:rPr>
          <w:rFonts w:ascii="Times New Roman" w:hAnsi="Times New Roman"/>
          <w:bCs/>
          <w:i/>
          <w:szCs w:val="24"/>
          <w:shd w:val="clear" w:color="auto" w:fill="FFFFFF"/>
        </w:rPr>
        <w:t>.</w:t>
      </w:r>
      <w:r w:rsidRPr="00517049">
        <w:rPr>
          <w:rStyle w:val="apple-converted-space"/>
          <w:rFonts w:ascii="Times New Roman" w:hAnsi="Times New Roman"/>
          <w:i/>
          <w:szCs w:val="24"/>
          <w:shd w:val="clear" w:color="auto" w:fill="FFFFFF"/>
        </w:rPr>
        <w:t> </w:t>
      </w:r>
      <w:r w:rsidRPr="00517049">
        <w:rPr>
          <w:rFonts w:ascii="Times New Roman" w:hAnsi="Times New Roman"/>
          <w:i/>
          <w:szCs w:val="24"/>
          <w:shd w:val="clear" w:color="auto" w:fill="FFFFFF"/>
        </w:rPr>
        <w:t>Los proyectos de acuerdo pueden ser presentados por los concejales y el alcalde mayor por conducto de sus secretarios, jefes de departamento administrativo o representantes legales de las entidades descentralizadas. El personero, el contralor y las juntas administradoras los pueden presentar en materias relacionadas con sus atribuciones. De conformidad con la respectiva ley estatutaria, los ciudadanos y las organizaciones sociales podrán presentar proyectos de acuerdo sobre temas de interés comunitario”.</w:t>
      </w:r>
    </w:p>
    <w:p w:rsidR="00F909C1" w:rsidRDefault="00F909C1" w:rsidP="00F909C1">
      <w:pPr>
        <w:spacing w:line="259" w:lineRule="auto"/>
        <w:contextualSpacing/>
        <w:jc w:val="both"/>
        <w:rPr>
          <w:rFonts w:ascii="Times New Roman" w:hAnsi="Times New Roman"/>
          <w:i/>
          <w:szCs w:val="24"/>
          <w:shd w:val="clear" w:color="auto" w:fill="FFFFFF"/>
        </w:rPr>
      </w:pPr>
    </w:p>
    <w:p w:rsidR="00F909C1" w:rsidRDefault="00F909C1" w:rsidP="00F909C1">
      <w:pPr>
        <w:spacing w:line="259" w:lineRule="auto"/>
        <w:contextualSpacing/>
        <w:jc w:val="both"/>
        <w:rPr>
          <w:rFonts w:ascii="Times New Roman" w:hAnsi="Times New Roman"/>
          <w:szCs w:val="24"/>
          <w:shd w:val="clear" w:color="auto" w:fill="FFFFFF"/>
        </w:rPr>
      </w:pPr>
      <w:r>
        <w:rPr>
          <w:rFonts w:ascii="Times New Roman" w:hAnsi="Times New Roman"/>
          <w:szCs w:val="24"/>
          <w:shd w:val="clear" w:color="auto" w:fill="FFFFFF"/>
        </w:rPr>
        <w:t xml:space="preserve">Finalmente, el Acuerdo 348 de 2008 establece que el Concejo tendrá tres comisiones permanentes, entre las que se encuentra la comisión tercera permanente de Hacienda y Crédito Público. El artículo 36 establece claramente los temas sobre los cuales esta comisión ejerce la función normativa. </w:t>
      </w:r>
    </w:p>
    <w:p w:rsidR="00F909C1" w:rsidRDefault="00F909C1" w:rsidP="00F909C1">
      <w:pPr>
        <w:spacing w:line="259" w:lineRule="auto"/>
        <w:contextualSpacing/>
        <w:jc w:val="both"/>
        <w:rPr>
          <w:rFonts w:ascii="Times New Roman" w:hAnsi="Times New Roman"/>
          <w:szCs w:val="24"/>
          <w:shd w:val="clear" w:color="auto" w:fill="FFFFFF"/>
        </w:rPr>
      </w:pPr>
    </w:p>
    <w:p w:rsidR="00F909C1" w:rsidRDefault="00F909C1" w:rsidP="00F909C1">
      <w:pPr>
        <w:spacing w:line="259" w:lineRule="auto"/>
        <w:ind w:left="567"/>
        <w:contextualSpacing/>
        <w:jc w:val="both"/>
        <w:rPr>
          <w:rFonts w:ascii="Times New Roman" w:hAnsi="Times New Roman"/>
          <w:b/>
          <w:bCs/>
          <w:i/>
          <w:szCs w:val="24"/>
          <w:shd w:val="clear" w:color="auto" w:fill="FFFFFF"/>
        </w:rPr>
      </w:pPr>
      <w:r w:rsidRPr="00517049">
        <w:rPr>
          <w:rFonts w:ascii="Times New Roman" w:hAnsi="Times New Roman"/>
          <w:bCs/>
          <w:i/>
          <w:szCs w:val="24"/>
          <w:shd w:val="clear" w:color="auto" w:fill="FFFFFF"/>
        </w:rPr>
        <w:t>“</w:t>
      </w:r>
      <w:r>
        <w:rPr>
          <w:rFonts w:ascii="Times New Roman" w:hAnsi="Times New Roman"/>
          <w:b/>
          <w:bCs/>
          <w:i/>
          <w:szCs w:val="24"/>
          <w:shd w:val="clear" w:color="auto" w:fill="FFFFFF"/>
        </w:rPr>
        <w:t>ARTÍCULO</w:t>
      </w:r>
      <w:r w:rsidRPr="00517049">
        <w:rPr>
          <w:rFonts w:ascii="Times New Roman" w:hAnsi="Times New Roman"/>
          <w:b/>
          <w:bCs/>
          <w:i/>
          <w:szCs w:val="24"/>
          <w:shd w:val="clear" w:color="auto" w:fill="FFFFFF"/>
        </w:rPr>
        <w:t> </w:t>
      </w:r>
      <w:r>
        <w:rPr>
          <w:rFonts w:ascii="Times New Roman" w:hAnsi="Times New Roman"/>
          <w:b/>
          <w:bCs/>
          <w:i/>
          <w:szCs w:val="24"/>
          <w:shd w:val="clear" w:color="auto" w:fill="FFFFFF"/>
        </w:rPr>
        <w:t>36</w:t>
      </w:r>
      <w:r w:rsidRPr="00517049">
        <w:rPr>
          <w:rFonts w:ascii="Times New Roman" w:hAnsi="Times New Roman"/>
          <w:b/>
          <w:bCs/>
          <w:i/>
          <w:szCs w:val="24"/>
          <w:shd w:val="clear" w:color="auto" w:fill="FFFFFF"/>
        </w:rPr>
        <w:t xml:space="preserve">. </w:t>
      </w:r>
      <w:r>
        <w:rPr>
          <w:rFonts w:ascii="Times New Roman" w:hAnsi="Times New Roman"/>
          <w:b/>
          <w:bCs/>
          <w:i/>
          <w:szCs w:val="24"/>
          <w:shd w:val="clear" w:color="auto" w:fill="FFFFFF"/>
        </w:rPr>
        <w:t>Comisión tercera permanente de Hacienda y Crédito Público.</w:t>
      </w:r>
    </w:p>
    <w:p w:rsidR="00F909C1" w:rsidRDefault="00F909C1" w:rsidP="00F909C1">
      <w:pPr>
        <w:spacing w:line="259" w:lineRule="auto"/>
        <w:ind w:left="567"/>
        <w:contextualSpacing/>
        <w:jc w:val="both"/>
        <w:rPr>
          <w:rFonts w:ascii="Times New Roman" w:hAnsi="Times New Roman"/>
          <w:bCs/>
          <w:lang w:val="es-CO"/>
        </w:rPr>
      </w:pPr>
    </w:p>
    <w:p w:rsidR="00F909C1" w:rsidRPr="007B4250" w:rsidRDefault="00F909C1" w:rsidP="00F909C1">
      <w:pPr>
        <w:spacing w:line="259" w:lineRule="auto"/>
        <w:ind w:left="567"/>
        <w:contextualSpacing/>
        <w:jc w:val="both"/>
        <w:rPr>
          <w:rFonts w:ascii="Times New Roman" w:hAnsi="Times New Roman"/>
          <w:bCs/>
          <w:i/>
          <w:lang w:val="es-CO"/>
        </w:rPr>
      </w:pPr>
      <w:r w:rsidRPr="007B4250">
        <w:rPr>
          <w:rFonts w:ascii="Times New Roman" w:hAnsi="Times New Roman"/>
          <w:bCs/>
          <w:i/>
          <w:lang w:val="es-CO"/>
        </w:rPr>
        <w:t xml:space="preserve">Es la encargada de ejercer la función normativa y de control político al cumplimiento de los objetivos misionales de los sectores de hacienda, desarrollo económico, industria y turismo, en la estructura de la Administración Pública Distrital y en especial sobre los siguientes asuntos: </w:t>
      </w:r>
    </w:p>
    <w:p w:rsidR="00F909C1" w:rsidRPr="007B4250" w:rsidRDefault="00F909C1" w:rsidP="00F909C1">
      <w:pPr>
        <w:spacing w:line="259" w:lineRule="auto"/>
        <w:ind w:left="567"/>
        <w:contextualSpacing/>
        <w:jc w:val="both"/>
        <w:rPr>
          <w:rFonts w:ascii="Times New Roman" w:hAnsi="Times New Roman"/>
          <w:bCs/>
          <w:i/>
          <w:lang w:val="es-CO"/>
        </w:rPr>
      </w:pPr>
    </w:p>
    <w:p w:rsidR="00F909C1" w:rsidRPr="007B4250" w:rsidRDefault="00F909C1" w:rsidP="00F909C1">
      <w:pPr>
        <w:spacing w:line="259" w:lineRule="auto"/>
        <w:ind w:left="567"/>
        <w:contextualSpacing/>
        <w:jc w:val="both"/>
        <w:rPr>
          <w:rFonts w:ascii="Times New Roman" w:hAnsi="Times New Roman"/>
          <w:bCs/>
          <w:i/>
          <w:lang w:val="es-CO"/>
        </w:rPr>
      </w:pPr>
      <w:r w:rsidRPr="007B4250">
        <w:rPr>
          <w:rFonts w:ascii="Times New Roman" w:hAnsi="Times New Roman"/>
          <w:bCs/>
          <w:i/>
          <w:lang w:val="es-CO"/>
        </w:rPr>
        <w:t>1. Plan Anual de Rentas e Ingresos y Gastos e Inversiones del Distrito Capital.</w:t>
      </w:r>
    </w:p>
    <w:p w:rsidR="00F909C1" w:rsidRPr="007B4250" w:rsidRDefault="00F909C1" w:rsidP="00F909C1">
      <w:pPr>
        <w:spacing w:line="259" w:lineRule="auto"/>
        <w:ind w:left="567"/>
        <w:contextualSpacing/>
        <w:jc w:val="both"/>
        <w:rPr>
          <w:rFonts w:ascii="Times New Roman" w:hAnsi="Times New Roman"/>
          <w:bCs/>
          <w:i/>
          <w:lang w:val="es-CO"/>
        </w:rPr>
      </w:pPr>
      <w:r w:rsidRPr="007B4250">
        <w:rPr>
          <w:rFonts w:ascii="Times New Roman" w:hAnsi="Times New Roman"/>
          <w:bCs/>
          <w:i/>
          <w:lang w:val="es-CO"/>
        </w:rPr>
        <w:t>2. Creación, reforma o eliminación de contribuciones, impuestos, sobretasas, exenciones tributarias, peajes, multas, Sistema de Retención y anticipos en el Distrito Capital.</w:t>
      </w:r>
    </w:p>
    <w:p w:rsidR="00F909C1" w:rsidRPr="007B4250" w:rsidRDefault="00F909C1" w:rsidP="00F909C1">
      <w:pPr>
        <w:spacing w:line="259" w:lineRule="auto"/>
        <w:ind w:left="567"/>
        <w:contextualSpacing/>
        <w:jc w:val="both"/>
        <w:rPr>
          <w:rFonts w:ascii="Times New Roman" w:hAnsi="Times New Roman"/>
          <w:bCs/>
          <w:i/>
          <w:lang w:val="es-CO"/>
        </w:rPr>
      </w:pPr>
      <w:r w:rsidRPr="007B4250">
        <w:rPr>
          <w:rFonts w:ascii="Times New Roman" w:hAnsi="Times New Roman"/>
          <w:bCs/>
          <w:i/>
          <w:lang w:val="es-CO"/>
        </w:rPr>
        <w:t>3. Normatividad de presupuesto y hacienda pública del Distrito Capital.</w:t>
      </w:r>
    </w:p>
    <w:p w:rsidR="00F909C1" w:rsidRPr="007B4250" w:rsidRDefault="00F909C1" w:rsidP="00F909C1">
      <w:pPr>
        <w:spacing w:line="259" w:lineRule="auto"/>
        <w:ind w:left="567"/>
        <w:contextualSpacing/>
        <w:jc w:val="both"/>
        <w:rPr>
          <w:rFonts w:ascii="Times New Roman" w:hAnsi="Times New Roman"/>
          <w:bCs/>
          <w:i/>
          <w:lang w:val="es-CO"/>
        </w:rPr>
      </w:pPr>
      <w:r w:rsidRPr="007B4250">
        <w:rPr>
          <w:rFonts w:ascii="Times New Roman" w:hAnsi="Times New Roman"/>
          <w:bCs/>
          <w:i/>
          <w:lang w:val="es-CO"/>
        </w:rPr>
        <w:t>4. Organización y gestión de la Contraloría Distrital.</w:t>
      </w:r>
    </w:p>
    <w:p w:rsidR="00F909C1" w:rsidRDefault="00F909C1" w:rsidP="00F909C1">
      <w:pPr>
        <w:spacing w:line="259" w:lineRule="auto"/>
        <w:ind w:left="567"/>
        <w:contextualSpacing/>
        <w:jc w:val="both"/>
        <w:rPr>
          <w:rFonts w:ascii="Times New Roman" w:hAnsi="Times New Roman"/>
          <w:bCs/>
          <w:i/>
          <w:lang w:val="es-CO"/>
        </w:rPr>
      </w:pPr>
      <w:r w:rsidRPr="007B4250">
        <w:rPr>
          <w:rFonts w:ascii="Times New Roman" w:hAnsi="Times New Roman"/>
          <w:bCs/>
          <w:i/>
          <w:lang w:val="es-CO"/>
        </w:rPr>
        <w:t xml:space="preserve">5. </w:t>
      </w:r>
      <w:r w:rsidRPr="007B4250">
        <w:rPr>
          <w:rFonts w:ascii="Times New Roman" w:hAnsi="Times New Roman"/>
          <w:bCs/>
          <w:i/>
          <w:u w:val="single"/>
          <w:lang w:val="es-CO"/>
        </w:rPr>
        <w:t>Desarrollo económico</w:t>
      </w:r>
      <w:r w:rsidRPr="007B4250">
        <w:rPr>
          <w:rFonts w:ascii="Times New Roman" w:hAnsi="Times New Roman"/>
          <w:bCs/>
          <w:i/>
          <w:lang w:val="es-CO"/>
        </w:rPr>
        <w:t xml:space="preserve"> y turístico.</w:t>
      </w:r>
    </w:p>
    <w:p w:rsidR="00F909C1" w:rsidRPr="007B4250" w:rsidRDefault="00F909C1" w:rsidP="00F909C1">
      <w:pPr>
        <w:spacing w:line="259" w:lineRule="auto"/>
        <w:ind w:left="567"/>
        <w:contextualSpacing/>
        <w:jc w:val="both"/>
        <w:rPr>
          <w:rFonts w:ascii="Times New Roman" w:hAnsi="Times New Roman"/>
          <w:bCs/>
          <w:i/>
          <w:lang w:val="es-CO"/>
        </w:rPr>
      </w:pPr>
      <w:r>
        <w:rPr>
          <w:rFonts w:ascii="Times New Roman" w:hAnsi="Times New Roman"/>
          <w:bCs/>
          <w:i/>
          <w:lang w:val="es-CO"/>
        </w:rPr>
        <w:t>(…)”</w:t>
      </w:r>
      <w:r>
        <w:rPr>
          <w:rStyle w:val="Refdenotaalpie"/>
          <w:rFonts w:ascii="Times New Roman" w:hAnsi="Times New Roman"/>
          <w:bCs/>
          <w:i/>
          <w:lang w:val="es-CO"/>
        </w:rPr>
        <w:footnoteReference w:id="6"/>
      </w:r>
      <w:r>
        <w:rPr>
          <w:rFonts w:ascii="Times New Roman" w:hAnsi="Times New Roman"/>
          <w:bCs/>
          <w:i/>
          <w:lang w:val="es-CO"/>
        </w:rPr>
        <w:t>.</w:t>
      </w:r>
    </w:p>
    <w:p w:rsidR="00F909C1" w:rsidRPr="007B4250" w:rsidRDefault="00F909C1" w:rsidP="00F909C1">
      <w:pPr>
        <w:spacing w:line="259" w:lineRule="auto"/>
        <w:ind w:left="567"/>
        <w:contextualSpacing/>
        <w:rPr>
          <w:rFonts w:ascii="Times New Roman" w:hAnsi="Times New Roman"/>
          <w:bCs/>
          <w:lang w:val="es-CO"/>
        </w:rPr>
      </w:pPr>
    </w:p>
    <w:p w:rsidR="00F909C1" w:rsidRPr="007B4250" w:rsidRDefault="00F909C1" w:rsidP="00F909C1">
      <w:pPr>
        <w:spacing w:line="259" w:lineRule="auto"/>
        <w:contextualSpacing/>
        <w:jc w:val="both"/>
        <w:rPr>
          <w:rFonts w:ascii="Times New Roman" w:hAnsi="Times New Roman"/>
          <w:szCs w:val="24"/>
          <w:lang w:val="es-CO"/>
        </w:rPr>
      </w:pPr>
      <w:r>
        <w:rPr>
          <w:rFonts w:ascii="Times New Roman" w:hAnsi="Times New Roman"/>
          <w:szCs w:val="24"/>
          <w:lang w:val="es-CO"/>
        </w:rPr>
        <w:t xml:space="preserve">Así pues, queda demostrado que el Concejo es competente para presentar Proyectos de Acuerdo sobre desarrollo económico en la Comisión de Hacienda, entre los que se encuentra recogida esta política pública de fomento a la industria bogotana. </w:t>
      </w:r>
    </w:p>
    <w:p w:rsidR="00F909C1" w:rsidRPr="0040779D" w:rsidRDefault="00F909C1" w:rsidP="00F909C1">
      <w:pPr>
        <w:spacing w:line="259" w:lineRule="auto"/>
        <w:contextualSpacing/>
        <w:rPr>
          <w:rFonts w:ascii="Times New Roman" w:hAnsi="Times New Roman"/>
          <w:b/>
          <w:szCs w:val="24"/>
          <w:lang w:val="es-CO"/>
        </w:rPr>
      </w:pPr>
    </w:p>
    <w:p w:rsidR="00F909C1" w:rsidRPr="004F3088" w:rsidRDefault="00F909C1" w:rsidP="00F909C1">
      <w:pPr>
        <w:pStyle w:val="Prrafodelista"/>
        <w:numPr>
          <w:ilvl w:val="0"/>
          <w:numId w:val="11"/>
        </w:numPr>
        <w:spacing w:line="259" w:lineRule="auto"/>
        <w:ind w:left="708"/>
        <w:contextualSpacing/>
        <w:rPr>
          <w:rFonts w:ascii="Times New Roman" w:hAnsi="Times New Roman"/>
          <w:b/>
          <w:szCs w:val="24"/>
          <w:lang w:val="es-CO"/>
        </w:rPr>
      </w:pPr>
      <w:r w:rsidRPr="004F3088">
        <w:rPr>
          <w:rFonts w:ascii="Times New Roman" w:hAnsi="Times New Roman"/>
          <w:b/>
          <w:szCs w:val="24"/>
          <w:lang w:val="es-CO"/>
        </w:rPr>
        <w:t>IMPACTO FISCAL</w:t>
      </w:r>
    </w:p>
    <w:p w:rsidR="00F909C1" w:rsidRPr="004F3088" w:rsidRDefault="00F909C1" w:rsidP="00F909C1">
      <w:pPr>
        <w:spacing w:line="259" w:lineRule="auto"/>
        <w:contextualSpacing/>
        <w:rPr>
          <w:rFonts w:ascii="Times New Roman" w:hAnsi="Times New Roman"/>
          <w:b/>
          <w:szCs w:val="24"/>
          <w:lang w:val="es-CO"/>
        </w:rPr>
      </w:pPr>
    </w:p>
    <w:p w:rsidR="00F909C1" w:rsidRPr="00517049" w:rsidRDefault="00F909C1" w:rsidP="00F909C1">
      <w:pPr>
        <w:jc w:val="both"/>
        <w:rPr>
          <w:rFonts w:ascii="Times New Roman" w:hAnsi="Times New Roman"/>
          <w:szCs w:val="24"/>
        </w:rPr>
      </w:pPr>
      <w:r w:rsidRPr="00517049">
        <w:rPr>
          <w:rFonts w:ascii="Times New Roman" w:hAnsi="Times New Roman"/>
          <w:szCs w:val="24"/>
        </w:rPr>
        <w:t xml:space="preserve">El artículo 7 de la Ley 819 de 2003, establece lo siguiente: </w:t>
      </w:r>
    </w:p>
    <w:p w:rsidR="00F909C1" w:rsidRPr="00517049" w:rsidRDefault="00F909C1" w:rsidP="00F909C1">
      <w:pPr>
        <w:jc w:val="both"/>
        <w:rPr>
          <w:rFonts w:ascii="Times New Roman" w:hAnsi="Times New Roman"/>
          <w:szCs w:val="24"/>
        </w:rPr>
      </w:pPr>
    </w:p>
    <w:p w:rsidR="00F909C1" w:rsidRPr="00517049" w:rsidRDefault="00F909C1" w:rsidP="00F909C1">
      <w:pPr>
        <w:ind w:left="426"/>
        <w:jc w:val="both"/>
        <w:rPr>
          <w:rFonts w:ascii="Times New Roman" w:hAnsi="Times New Roman"/>
          <w:i/>
          <w:szCs w:val="24"/>
        </w:rPr>
      </w:pPr>
      <w:r w:rsidRPr="00517049">
        <w:rPr>
          <w:rFonts w:ascii="Times New Roman" w:hAnsi="Times New Roman"/>
          <w:i/>
          <w:szCs w:val="24"/>
        </w:rPr>
        <w:t xml:space="preserve">“Análisis del impacto fiscal de las normas. En todo momento, el impacto fiscal de cualquier proyecto de ley, ordenanza o acuerdo, que ordene gasto o que otorgue beneficios tributarios, deberá hacerse explícito y deberá ser compatible con el Marco Fiscal de Mediano Plazo. </w:t>
      </w:r>
    </w:p>
    <w:p w:rsidR="00F909C1" w:rsidRPr="00517049" w:rsidRDefault="00F909C1" w:rsidP="00F909C1">
      <w:pPr>
        <w:ind w:left="426"/>
        <w:jc w:val="both"/>
        <w:rPr>
          <w:rFonts w:ascii="Times New Roman" w:hAnsi="Times New Roman"/>
          <w:i/>
          <w:szCs w:val="24"/>
        </w:rPr>
      </w:pPr>
    </w:p>
    <w:p w:rsidR="00F909C1" w:rsidRPr="00517049" w:rsidRDefault="00F909C1" w:rsidP="00F909C1">
      <w:pPr>
        <w:ind w:left="426"/>
        <w:jc w:val="both"/>
        <w:rPr>
          <w:rFonts w:ascii="Times New Roman" w:hAnsi="Times New Roman"/>
          <w:i/>
          <w:szCs w:val="24"/>
        </w:rPr>
      </w:pPr>
      <w:r w:rsidRPr="00517049">
        <w:rPr>
          <w:rFonts w:ascii="Times New Roman" w:hAnsi="Times New Roman"/>
          <w:i/>
          <w:szCs w:val="24"/>
        </w:rPr>
        <w:t xml:space="preserve">Para estos propósitos, deberá incluirse expresamente en la exposición de motivos y en las ponencias de trámite respectivas los costos fiscales de la iniciativa y la fuente de ingreso adicional generada para el financiamiento de dicho costo. </w:t>
      </w:r>
    </w:p>
    <w:p w:rsidR="00F909C1" w:rsidRPr="00517049" w:rsidRDefault="00F909C1" w:rsidP="00F909C1">
      <w:pPr>
        <w:ind w:left="426"/>
        <w:jc w:val="both"/>
        <w:rPr>
          <w:rFonts w:ascii="Times New Roman" w:hAnsi="Times New Roman"/>
          <w:i/>
          <w:szCs w:val="24"/>
        </w:rPr>
      </w:pPr>
    </w:p>
    <w:p w:rsidR="00F909C1" w:rsidRPr="00517049" w:rsidRDefault="00F909C1" w:rsidP="00F909C1">
      <w:pPr>
        <w:ind w:left="426"/>
        <w:jc w:val="both"/>
        <w:rPr>
          <w:rFonts w:ascii="Times New Roman" w:hAnsi="Times New Roman"/>
          <w:i/>
          <w:szCs w:val="24"/>
        </w:rPr>
      </w:pPr>
      <w:r w:rsidRPr="00517049">
        <w:rPr>
          <w:rFonts w:ascii="Times New Roman" w:hAnsi="Times New Roman"/>
          <w:i/>
          <w:szCs w:val="24"/>
        </w:rPr>
        <w:t>El Ministerio de Hacienda y Crédito Público, en cualquier tiempo durante el respectivo trámite en el Congreso de la República, deberá rendir su concepto frente a la consistencia de lo dispuesto en el inciso anterior. En ningún caso este concepto podrá ir en contravía del Marco Fiscal de Mediano Plazo. Este informe será publicado en la Gaceta del Congreso.</w:t>
      </w:r>
    </w:p>
    <w:p w:rsidR="00F909C1" w:rsidRPr="00517049" w:rsidRDefault="00F909C1" w:rsidP="00F909C1">
      <w:pPr>
        <w:ind w:left="426"/>
        <w:jc w:val="both"/>
        <w:rPr>
          <w:rFonts w:ascii="Times New Roman" w:hAnsi="Times New Roman"/>
          <w:i/>
          <w:szCs w:val="24"/>
        </w:rPr>
      </w:pPr>
    </w:p>
    <w:p w:rsidR="00F909C1" w:rsidRPr="00517049" w:rsidRDefault="00F909C1" w:rsidP="00F909C1">
      <w:pPr>
        <w:ind w:left="426"/>
        <w:jc w:val="both"/>
        <w:rPr>
          <w:rFonts w:ascii="Times New Roman" w:hAnsi="Times New Roman"/>
          <w:i/>
          <w:szCs w:val="24"/>
        </w:rPr>
      </w:pPr>
      <w:r w:rsidRPr="00517049">
        <w:rPr>
          <w:rFonts w:ascii="Times New Roman" w:hAnsi="Times New Roman"/>
          <w:i/>
          <w:szCs w:val="24"/>
        </w:rPr>
        <w:t xml:space="preserve">Los proyectos de ley de iniciativa gubernamental, que planteen un gasto adicional o una reducción de ingresos, deberá contener la correspondiente fuente sustitutiva por disminución de gasto o aumentos de ingresos, lo cual deberá ser analizado y aprobado por el Ministerio de Hacienda y Crédito Público. </w:t>
      </w:r>
    </w:p>
    <w:p w:rsidR="00F909C1" w:rsidRPr="00517049" w:rsidRDefault="00F909C1" w:rsidP="00F909C1">
      <w:pPr>
        <w:ind w:left="426"/>
        <w:jc w:val="both"/>
        <w:rPr>
          <w:rFonts w:ascii="Times New Roman" w:hAnsi="Times New Roman"/>
          <w:i/>
          <w:szCs w:val="24"/>
        </w:rPr>
      </w:pPr>
    </w:p>
    <w:p w:rsidR="00F909C1" w:rsidRPr="00517049" w:rsidRDefault="00F909C1" w:rsidP="00F909C1">
      <w:pPr>
        <w:ind w:left="426"/>
        <w:jc w:val="both"/>
        <w:rPr>
          <w:rFonts w:ascii="Times New Roman" w:hAnsi="Times New Roman"/>
          <w:i/>
          <w:szCs w:val="24"/>
        </w:rPr>
      </w:pPr>
      <w:r w:rsidRPr="00517049">
        <w:rPr>
          <w:rFonts w:ascii="Times New Roman" w:hAnsi="Times New Roman"/>
          <w:i/>
          <w:szCs w:val="24"/>
        </w:rPr>
        <w:t>En las entidades territoriales, el trámite previsto en el inciso anterior será surtido ante la respectiva Secretaría de Hacienda o quien haga sus veces”.     </w:t>
      </w:r>
    </w:p>
    <w:p w:rsidR="00F909C1" w:rsidRDefault="00F909C1" w:rsidP="00F909C1">
      <w:pPr>
        <w:jc w:val="both"/>
        <w:rPr>
          <w:rFonts w:ascii="Times New Roman" w:hAnsi="Times New Roman"/>
          <w:b/>
          <w:szCs w:val="24"/>
        </w:rPr>
      </w:pPr>
    </w:p>
    <w:p w:rsidR="00F909C1" w:rsidRDefault="00F909C1" w:rsidP="008665A9">
      <w:pPr>
        <w:spacing w:line="276" w:lineRule="auto"/>
        <w:jc w:val="both"/>
        <w:rPr>
          <w:rFonts w:ascii="Times New Roman" w:hAnsi="Times New Roman"/>
          <w:szCs w:val="24"/>
        </w:rPr>
      </w:pPr>
      <w:r w:rsidRPr="00517049">
        <w:rPr>
          <w:rFonts w:ascii="Times New Roman" w:hAnsi="Times New Roman"/>
          <w:szCs w:val="24"/>
        </w:rPr>
        <w:t xml:space="preserve">De acuerdo con lo anterior, se establece que </w:t>
      </w:r>
      <w:r>
        <w:rPr>
          <w:rFonts w:ascii="Times New Roman" w:hAnsi="Times New Roman"/>
          <w:szCs w:val="24"/>
        </w:rPr>
        <w:t xml:space="preserve">la creación de la política pública de fomento distrital a la industria bogotana tiene impacto fiscal, pues requiere la apropiación de recursos por parte de la Secretaría de Desarrollo Económico para establecer los beneficios concretos a los sectores industriales estratégicos. </w:t>
      </w:r>
    </w:p>
    <w:p w:rsidR="00F909C1" w:rsidRDefault="00F909C1" w:rsidP="008665A9">
      <w:pPr>
        <w:spacing w:line="276" w:lineRule="auto"/>
        <w:jc w:val="both"/>
        <w:rPr>
          <w:rFonts w:ascii="Times New Roman" w:hAnsi="Times New Roman"/>
          <w:szCs w:val="24"/>
        </w:rPr>
      </w:pPr>
    </w:p>
    <w:p w:rsidR="00F909C1" w:rsidRDefault="00F909C1" w:rsidP="008665A9">
      <w:pPr>
        <w:spacing w:line="276" w:lineRule="auto"/>
        <w:jc w:val="both"/>
        <w:rPr>
          <w:rFonts w:ascii="Times New Roman" w:hAnsi="Times New Roman"/>
          <w:szCs w:val="24"/>
        </w:rPr>
      </w:pPr>
      <w:r>
        <w:rPr>
          <w:rFonts w:ascii="Times New Roman" w:hAnsi="Times New Roman"/>
          <w:szCs w:val="24"/>
        </w:rPr>
        <w:t xml:space="preserve">Ahora bien, la implementación de esta política pública será paulatina. En un primer momento deberá realizarse un estudio detallado por parte de la Secretaría de Desarrollo Económico para establecer los sectores estratégicos, objeto del fomento, y la creación de los espacios de articulación con el sector privado para la implementación efectiva del fomento estatal. Asimismo, la política puede empezar contando con un monto pequeño de recursos de 100 mil </w:t>
      </w:r>
      <w:r>
        <w:rPr>
          <w:rFonts w:ascii="Times New Roman" w:hAnsi="Times New Roman"/>
          <w:szCs w:val="24"/>
        </w:rPr>
        <w:lastRenderedPageBreak/>
        <w:t xml:space="preserve">millones de pesos, de fuente ordinaria, y tener un plan piloto que permita a la Administración Distrital evaluar los resultados de los primeros sectores respaldados. Este monto de recursos no amenaza las finanzas y haría parte de una relocalización de recursos distritales, en el marco de la discusión del presupuesto anual en el Concejo de Bogotá, que le abra campo a esta política pública, dada su importancia. </w:t>
      </w:r>
    </w:p>
    <w:p w:rsidR="00F909C1" w:rsidRPr="00517049" w:rsidRDefault="00F909C1" w:rsidP="00F909C1">
      <w:pPr>
        <w:jc w:val="both"/>
        <w:rPr>
          <w:rFonts w:ascii="Times New Roman" w:hAnsi="Times New Roman"/>
          <w:szCs w:val="24"/>
        </w:rPr>
      </w:pPr>
    </w:p>
    <w:p w:rsidR="00F909C1" w:rsidRPr="00B355B0" w:rsidRDefault="00F909C1" w:rsidP="00F909C1">
      <w:pPr>
        <w:ind w:firstLine="709"/>
        <w:jc w:val="both"/>
        <w:rPr>
          <w:rFonts w:ascii="Times New Roman" w:hAnsi="Times New Roman"/>
          <w:b/>
          <w:szCs w:val="24"/>
          <w:lang w:val="en-US"/>
        </w:rPr>
      </w:pPr>
      <w:r w:rsidRPr="00B355B0">
        <w:rPr>
          <w:rFonts w:ascii="Times New Roman" w:hAnsi="Times New Roman"/>
          <w:b/>
          <w:szCs w:val="24"/>
          <w:lang w:val="en-US"/>
        </w:rPr>
        <w:t xml:space="preserve">BIBLIOGRAFÍA </w:t>
      </w:r>
    </w:p>
    <w:p w:rsidR="00F909C1" w:rsidRPr="00B355B0" w:rsidRDefault="00F909C1" w:rsidP="00F909C1">
      <w:pPr>
        <w:jc w:val="both"/>
        <w:rPr>
          <w:rFonts w:ascii="Times New Roman" w:hAnsi="Times New Roman"/>
          <w:b/>
          <w:szCs w:val="24"/>
          <w:lang w:val="en-US"/>
        </w:rPr>
      </w:pPr>
    </w:p>
    <w:p w:rsidR="00F909C1" w:rsidRPr="008665A9" w:rsidRDefault="00F909C1" w:rsidP="00F909C1">
      <w:pPr>
        <w:pStyle w:val="Bibliografa"/>
        <w:ind w:left="720" w:hanging="720"/>
        <w:rPr>
          <w:rFonts w:ascii="Times New Roman" w:hAnsi="Times New Roman"/>
          <w:noProof/>
          <w:lang w:val="es-AR"/>
        </w:rPr>
      </w:pPr>
      <w:r w:rsidRPr="008665A9">
        <w:rPr>
          <w:rFonts w:ascii="Times New Roman" w:hAnsi="Times New Roman"/>
          <w:b/>
        </w:rPr>
        <w:fldChar w:fldCharType="begin"/>
      </w:r>
      <w:r w:rsidRPr="008665A9">
        <w:rPr>
          <w:rFonts w:ascii="Times New Roman" w:hAnsi="Times New Roman"/>
          <w:b/>
          <w:lang w:val="en-US"/>
        </w:rPr>
        <w:instrText xml:space="preserve"> BIBLIOGRAPHY  \l 11274 </w:instrText>
      </w:r>
      <w:r w:rsidRPr="008665A9">
        <w:rPr>
          <w:rFonts w:ascii="Times New Roman" w:hAnsi="Times New Roman"/>
          <w:b/>
        </w:rPr>
        <w:fldChar w:fldCharType="separate"/>
      </w:r>
      <w:r w:rsidRPr="008665A9">
        <w:rPr>
          <w:rFonts w:ascii="Times New Roman" w:hAnsi="Times New Roman"/>
          <w:noProof/>
          <w:lang w:val="en-US"/>
        </w:rPr>
        <w:t xml:space="preserve">Chang, H.-J. (2010). Industrial Policy: can we go beyond an unproductive confrontation? </w:t>
      </w:r>
      <w:r w:rsidRPr="008665A9">
        <w:rPr>
          <w:rFonts w:ascii="Times New Roman" w:hAnsi="Times New Roman"/>
          <w:i/>
          <w:iCs/>
          <w:noProof/>
          <w:lang w:val="es-AR"/>
        </w:rPr>
        <w:t>Turkish Economic Association</w:t>
      </w:r>
      <w:r w:rsidRPr="008665A9">
        <w:rPr>
          <w:rFonts w:ascii="Times New Roman" w:hAnsi="Times New Roman"/>
          <w:noProof/>
          <w:lang w:val="es-AR"/>
        </w:rPr>
        <w:t>.</w:t>
      </w:r>
    </w:p>
    <w:p w:rsidR="00F909C1" w:rsidRPr="008665A9" w:rsidRDefault="00F909C1" w:rsidP="00F909C1">
      <w:pPr>
        <w:rPr>
          <w:rFonts w:ascii="Times New Roman" w:hAnsi="Times New Roman"/>
          <w:lang w:val="es-AR" w:eastAsia="en-US"/>
        </w:rPr>
      </w:pPr>
    </w:p>
    <w:p w:rsidR="00F909C1" w:rsidRPr="008665A9" w:rsidRDefault="00F909C1" w:rsidP="00F909C1">
      <w:pPr>
        <w:pStyle w:val="Bibliografa"/>
        <w:ind w:left="720" w:hanging="720"/>
        <w:rPr>
          <w:rFonts w:ascii="Times New Roman" w:hAnsi="Times New Roman"/>
          <w:noProof/>
          <w:lang w:val="es-AR"/>
        </w:rPr>
      </w:pPr>
      <w:r w:rsidRPr="008665A9">
        <w:rPr>
          <w:rFonts w:ascii="Times New Roman" w:hAnsi="Times New Roman"/>
          <w:noProof/>
          <w:lang w:val="es-AR"/>
        </w:rPr>
        <w:t xml:space="preserve">Clavijo, S., Vera, A., &amp; Fandiño, A. (2012). </w:t>
      </w:r>
      <w:r w:rsidRPr="008665A9">
        <w:rPr>
          <w:rFonts w:ascii="Times New Roman" w:hAnsi="Times New Roman"/>
          <w:i/>
          <w:iCs/>
          <w:noProof/>
          <w:lang w:val="es-AR"/>
        </w:rPr>
        <w:t>La desindustrialización en Colombia: análisis cuantitativo de sus determinantes.</w:t>
      </w:r>
      <w:r w:rsidRPr="008665A9">
        <w:rPr>
          <w:rFonts w:ascii="Times New Roman" w:hAnsi="Times New Roman"/>
          <w:noProof/>
          <w:lang w:val="es-AR"/>
        </w:rPr>
        <w:t xml:space="preserve"> Bogotá, Colombia: ANIF.</w:t>
      </w:r>
    </w:p>
    <w:p w:rsidR="00F909C1" w:rsidRPr="008665A9" w:rsidRDefault="00F909C1" w:rsidP="00F909C1">
      <w:pPr>
        <w:rPr>
          <w:rFonts w:ascii="Times New Roman" w:hAnsi="Times New Roman"/>
          <w:lang w:val="es-AR" w:eastAsia="en-US"/>
        </w:rPr>
      </w:pPr>
    </w:p>
    <w:p w:rsidR="00F909C1" w:rsidRPr="008665A9" w:rsidRDefault="00F909C1" w:rsidP="00F909C1">
      <w:pPr>
        <w:pStyle w:val="Bibliografa"/>
        <w:ind w:left="720" w:hanging="720"/>
        <w:rPr>
          <w:rFonts w:ascii="Times New Roman" w:hAnsi="Times New Roman"/>
          <w:noProof/>
          <w:lang w:val="es-AR"/>
        </w:rPr>
      </w:pPr>
      <w:r w:rsidRPr="008665A9">
        <w:rPr>
          <w:rFonts w:ascii="Times New Roman" w:hAnsi="Times New Roman"/>
          <w:noProof/>
          <w:lang w:val="es-AR"/>
        </w:rPr>
        <w:t xml:space="preserve">El Tiempo. (2017). </w:t>
      </w:r>
      <w:r w:rsidRPr="008665A9">
        <w:rPr>
          <w:rFonts w:ascii="Times New Roman" w:hAnsi="Times New Roman"/>
          <w:i/>
          <w:iCs/>
          <w:noProof/>
          <w:lang w:val="es-AR"/>
        </w:rPr>
        <w:t>Las críticas de la Andi y Fenalco a la situación económica del país.</w:t>
      </w:r>
      <w:r w:rsidRPr="008665A9">
        <w:rPr>
          <w:rFonts w:ascii="Times New Roman" w:hAnsi="Times New Roman"/>
          <w:noProof/>
          <w:lang w:val="es-AR"/>
        </w:rPr>
        <w:t xml:space="preserve"> Obtenido de sitio web de El Tiempo: http://www.eltiempo.com/economia/sectores/entrevista-de-yamid-amat-a-presidentes-de-andi-y-fenalco-sobre-la-economia-del-pais-111846</w:t>
      </w:r>
    </w:p>
    <w:p w:rsidR="00F909C1" w:rsidRPr="008665A9" w:rsidRDefault="00F909C1" w:rsidP="00F909C1">
      <w:pPr>
        <w:rPr>
          <w:rFonts w:ascii="Times New Roman" w:hAnsi="Times New Roman"/>
          <w:lang w:val="es-AR" w:eastAsia="en-US"/>
        </w:rPr>
      </w:pPr>
    </w:p>
    <w:p w:rsidR="00F909C1" w:rsidRPr="008665A9" w:rsidRDefault="00F909C1" w:rsidP="00F909C1">
      <w:pPr>
        <w:pStyle w:val="Bibliografa"/>
        <w:ind w:left="720" w:hanging="720"/>
        <w:rPr>
          <w:rFonts w:ascii="Times New Roman" w:hAnsi="Times New Roman"/>
          <w:noProof/>
          <w:lang w:val="en-US"/>
        </w:rPr>
      </w:pPr>
      <w:r w:rsidRPr="008665A9">
        <w:rPr>
          <w:rFonts w:ascii="Times New Roman" w:hAnsi="Times New Roman"/>
          <w:noProof/>
          <w:lang w:val="es-AR"/>
        </w:rPr>
        <w:t xml:space="preserve">Felipe, J., Mehta, A., &amp; Rhee, C. (2014). </w:t>
      </w:r>
      <w:r w:rsidRPr="008665A9">
        <w:rPr>
          <w:rFonts w:ascii="Times New Roman" w:hAnsi="Times New Roman"/>
          <w:noProof/>
          <w:lang w:val="en-US"/>
        </w:rPr>
        <w:t xml:space="preserve">Manufacturing matters... But it's jobs that count. </w:t>
      </w:r>
      <w:r w:rsidRPr="008665A9">
        <w:rPr>
          <w:rFonts w:ascii="Times New Roman" w:hAnsi="Times New Roman"/>
          <w:i/>
          <w:iCs/>
          <w:noProof/>
          <w:lang w:val="en-US"/>
        </w:rPr>
        <w:t>ADB Economics, Working Paper Series</w:t>
      </w:r>
      <w:r w:rsidRPr="008665A9">
        <w:rPr>
          <w:rFonts w:ascii="Times New Roman" w:hAnsi="Times New Roman"/>
          <w:noProof/>
          <w:lang w:val="en-US"/>
        </w:rPr>
        <w:t>(420).</w:t>
      </w:r>
    </w:p>
    <w:p w:rsidR="00F909C1" w:rsidRPr="008665A9" w:rsidRDefault="00F909C1" w:rsidP="00F909C1">
      <w:pPr>
        <w:rPr>
          <w:rFonts w:ascii="Times New Roman" w:hAnsi="Times New Roman"/>
          <w:lang w:val="en-US" w:eastAsia="en-US"/>
        </w:rPr>
      </w:pPr>
    </w:p>
    <w:p w:rsidR="00F909C1" w:rsidRPr="008665A9" w:rsidRDefault="00F909C1" w:rsidP="00F909C1">
      <w:pPr>
        <w:pStyle w:val="Bibliografa"/>
        <w:ind w:left="720" w:hanging="720"/>
        <w:rPr>
          <w:rFonts w:ascii="Times New Roman" w:hAnsi="Times New Roman"/>
          <w:noProof/>
          <w:lang w:val="en-US"/>
        </w:rPr>
      </w:pPr>
      <w:r w:rsidRPr="008665A9">
        <w:rPr>
          <w:rFonts w:ascii="Times New Roman" w:hAnsi="Times New Roman"/>
          <w:noProof/>
          <w:lang w:val="en-US"/>
        </w:rPr>
        <w:t xml:space="preserve">Haraguchi, N., Fang, C., &amp; Smeets, E. (2017). The Importance of Manufacturing in Economic Development: Has This Changed? </w:t>
      </w:r>
      <w:r w:rsidRPr="008665A9">
        <w:rPr>
          <w:rFonts w:ascii="Times New Roman" w:hAnsi="Times New Roman"/>
          <w:i/>
          <w:iCs/>
          <w:noProof/>
          <w:lang w:val="en-US"/>
        </w:rPr>
        <w:t>World Development, 93</w:t>
      </w:r>
      <w:r w:rsidRPr="008665A9">
        <w:rPr>
          <w:rFonts w:ascii="Times New Roman" w:hAnsi="Times New Roman"/>
          <w:noProof/>
          <w:lang w:val="en-US"/>
        </w:rPr>
        <w:t>, 293-315.</w:t>
      </w:r>
    </w:p>
    <w:p w:rsidR="00F909C1" w:rsidRPr="008665A9" w:rsidRDefault="00F909C1" w:rsidP="00F909C1">
      <w:pPr>
        <w:rPr>
          <w:rFonts w:ascii="Times New Roman" w:hAnsi="Times New Roman"/>
          <w:lang w:val="en-US" w:eastAsia="en-US"/>
        </w:rPr>
      </w:pPr>
    </w:p>
    <w:p w:rsidR="00F909C1" w:rsidRPr="008665A9" w:rsidRDefault="00F909C1" w:rsidP="00F909C1">
      <w:pPr>
        <w:pStyle w:val="Bibliografa"/>
        <w:ind w:left="720" w:hanging="720"/>
        <w:rPr>
          <w:rFonts w:ascii="Times New Roman" w:hAnsi="Times New Roman"/>
          <w:noProof/>
          <w:lang w:val="en-US"/>
        </w:rPr>
      </w:pPr>
      <w:r w:rsidRPr="008665A9">
        <w:rPr>
          <w:rFonts w:ascii="Times New Roman" w:hAnsi="Times New Roman"/>
          <w:noProof/>
          <w:lang w:val="en-US"/>
        </w:rPr>
        <w:t xml:space="preserve">Hausmann, R., &amp; Klinger, B. (2006). Structural Transformation and Patterns of Comparative Advantage in the Product Space. </w:t>
      </w:r>
      <w:r w:rsidRPr="008665A9">
        <w:rPr>
          <w:rFonts w:ascii="Times New Roman" w:hAnsi="Times New Roman"/>
          <w:i/>
          <w:iCs/>
          <w:noProof/>
          <w:lang w:val="en-US"/>
        </w:rPr>
        <w:t>Working Paper Series, Harvard University, John F. Kennedy School of Government</w:t>
      </w:r>
      <w:r w:rsidRPr="008665A9">
        <w:rPr>
          <w:rFonts w:ascii="Times New Roman" w:hAnsi="Times New Roman"/>
          <w:noProof/>
          <w:lang w:val="en-US"/>
        </w:rPr>
        <w:t>.</w:t>
      </w:r>
    </w:p>
    <w:p w:rsidR="00F909C1" w:rsidRPr="008665A9" w:rsidRDefault="00F909C1" w:rsidP="00F909C1">
      <w:pPr>
        <w:rPr>
          <w:rFonts w:ascii="Times New Roman" w:hAnsi="Times New Roman"/>
          <w:lang w:val="en-US" w:eastAsia="en-US"/>
        </w:rPr>
      </w:pPr>
    </w:p>
    <w:p w:rsidR="00F909C1" w:rsidRPr="008665A9" w:rsidRDefault="00F909C1" w:rsidP="00F909C1">
      <w:pPr>
        <w:pStyle w:val="Bibliografa"/>
        <w:ind w:left="720" w:hanging="720"/>
        <w:rPr>
          <w:rFonts w:ascii="Times New Roman" w:hAnsi="Times New Roman"/>
          <w:noProof/>
          <w:lang w:val="es-AR"/>
        </w:rPr>
      </w:pPr>
      <w:r w:rsidRPr="008665A9">
        <w:rPr>
          <w:rFonts w:ascii="Times New Roman" w:hAnsi="Times New Roman"/>
          <w:noProof/>
          <w:lang w:val="es-AR"/>
        </w:rPr>
        <w:t xml:space="preserve">Hoyos, M. (2016). Política industrial para Colombia: ¿el fin del Consenso de Washington? </w:t>
      </w:r>
      <w:r w:rsidRPr="008665A9">
        <w:rPr>
          <w:rFonts w:ascii="Times New Roman" w:hAnsi="Times New Roman"/>
          <w:i/>
          <w:iCs/>
          <w:noProof/>
          <w:lang w:val="es-AR"/>
        </w:rPr>
        <w:t>Repositorio de la Universidad de Los Andes</w:t>
      </w:r>
      <w:r w:rsidRPr="008665A9">
        <w:rPr>
          <w:rFonts w:ascii="Times New Roman" w:hAnsi="Times New Roman"/>
          <w:noProof/>
          <w:lang w:val="es-AR"/>
        </w:rPr>
        <w:t>. Obtenido de https://documentodegrado.uniandes.edu.co/documentos/9620.pdf</w:t>
      </w:r>
    </w:p>
    <w:p w:rsidR="00F909C1" w:rsidRPr="008665A9" w:rsidRDefault="00F909C1" w:rsidP="00F909C1">
      <w:pPr>
        <w:rPr>
          <w:rFonts w:ascii="Times New Roman" w:hAnsi="Times New Roman"/>
          <w:lang w:val="es-AR" w:eastAsia="en-US"/>
        </w:rPr>
      </w:pPr>
    </w:p>
    <w:p w:rsidR="00F909C1" w:rsidRPr="008665A9" w:rsidRDefault="00F909C1" w:rsidP="00F909C1">
      <w:pPr>
        <w:pStyle w:val="Bibliografa"/>
        <w:ind w:left="720" w:hanging="720"/>
        <w:rPr>
          <w:rFonts w:ascii="Times New Roman" w:hAnsi="Times New Roman"/>
          <w:noProof/>
          <w:lang w:val="es-AR"/>
        </w:rPr>
      </w:pPr>
      <w:r w:rsidRPr="008665A9">
        <w:rPr>
          <w:rFonts w:ascii="Times New Roman" w:hAnsi="Times New Roman"/>
          <w:noProof/>
          <w:lang w:val="es-AR"/>
        </w:rPr>
        <w:t xml:space="preserve">Ocampo, J. A., &amp; Martínez, A. (2011). </w:t>
      </w:r>
      <w:r w:rsidRPr="008665A9">
        <w:rPr>
          <w:rFonts w:ascii="Times New Roman" w:hAnsi="Times New Roman"/>
          <w:i/>
          <w:iCs/>
          <w:noProof/>
          <w:lang w:val="es-AR"/>
        </w:rPr>
        <w:t>Hacia una Política Industrial de nueva generación en Colombia.</w:t>
      </w:r>
      <w:r w:rsidRPr="008665A9">
        <w:rPr>
          <w:rFonts w:ascii="Times New Roman" w:hAnsi="Times New Roman"/>
          <w:noProof/>
          <w:lang w:val="es-AR"/>
        </w:rPr>
        <w:t xml:space="preserve"> Bogotá, Colombia: Coalición para la promoción de la industria colombiana.</w:t>
      </w:r>
    </w:p>
    <w:p w:rsidR="00F909C1" w:rsidRPr="008665A9" w:rsidRDefault="00F909C1" w:rsidP="00F909C1">
      <w:pPr>
        <w:rPr>
          <w:rFonts w:ascii="Times New Roman" w:hAnsi="Times New Roman"/>
          <w:lang w:val="es-AR" w:eastAsia="en-US"/>
        </w:rPr>
      </w:pPr>
    </w:p>
    <w:p w:rsidR="00F909C1" w:rsidRPr="008665A9" w:rsidRDefault="00F909C1" w:rsidP="00F909C1">
      <w:pPr>
        <w:pStyle w:val="Bibliografa"/>
        <w:ind w:left="720" w:hanging="720"/>
        <w:rPr>
          <w:rFonts w:ascii="Times New Roman" w:hAnsi="Times New Roman"/>
          <w:noProof/>
          <w:lang w:val="es-AR"/>
        </w:rPr>
      </w:pPr>
      <w:r w:rsidRPr="008665A9">
        <w:rPr>
          <w:rFonts w:ascii="Times New Roman" w:hAnsi="Times New Roman"/>
          <w:noProof/>
          <w:lang w:val="es-AR"/>
        </w:rPr>
        <w:lastRenderedPageBreak/>
        <w:t xml:space="preserve">Rodrik, D. (12 de Abril de 2010). </w:t>
      </w:r>
      <w:r w:rsidRPr="008665A9">
        <w:rPr>
          <w:rFonts w:ascii="Times New Roman" w:hAnsi="Times New Roman"/>
          <w:i/>
          <w:iCs/>
          <w:noProof/>
          <w:lang w:val="en-US"/>
        </w:rPr>
        <w:t>The Return of Industrial Policy.</w:t>
      </w:r>
      <w:r w:rsidRPr="008665A9">
        <w:rPr>
          <w:rFonts w:ascii="Times New Roman" w:hAnsi="Times New Roman"/>
          <w:noProof/>
          <w:lang w:val="en-US"/>
        </w:rPr>
        <w:t xml:space="preserve"> </w:t>
      </w:r>
      <w:r w:rsidRPr="008665A9">
        <w:rPr>
          <w:rFonts w:ascii="Times New Roman" w:hAnsi="Times New Roman"/>
          <w:noProof/>
          <w:lang w:val="es-AR"/>
        </w:rPr>
        <w:t>Obtenido de sitio web de Project Syndicate: http://www.project-syndicate.org/commentary/the-return-of-industrial-policy</w:t>
      </w:r>
    </w:p>
    <w:p w:rsidR="00F909C1" w:rsidRPr="008665A9" w:rsidRDefault="00F909C1" w:rsidP="00F909C1">
      <w:pPr>
        <w:rPr>
          <w:rFonts w:ascii="Times New Roman" w:hAnsi="Times New Roman"/>
          <w:lang w:val="es-AR" w:eastAsia="en-US"/>
        </w:rPr>
      </w:pPr>
    </w:p>
    <w:p w:rsidR="00F909C1" w:rsidRPr="008665A9" w:rsidRDefault="00F909C1" w:rsidP="00F909C1">
      <w:pPr>
        <w:pStyle w:val="Bibliografa"/>
        <w:ind w:left="720" w:hanging="720"/>
        <w:rPr>
          <w:rFonts w:ascii="Times New Roman" w:hAnsi="Times New Roman"/>
          <w:noProof/>
          <w:lang w:val="en-US"/>
        </w:rPr>
      </w:pPr>
      <w:r w:rsidRPr="008665A9">
        <w:rPr>
          <w:rFonts w:ascii="Times New Roman" w:hAnsi="Times New Roman"/>
          <w:noProof/>
          <w:lang w:val="en-US"/>
        </w:rPr>
        <w:t xml:space="preserve">Rodrik, D. (2013a). The Past, Present and Future of Economic Growth. </w:t>
      </w:r>
      <w:r w:rsidRPr="008665A9">
        <w:rPr>
          <w:rFonts w:ascii="Times New Roman" w:hAnsi="Times New Roman"/>
          <w:i/>
          <w:iCs/>
          <w:noProof/>
          <w:lang w:val="en-US"/>
        </w:rPr>
        <w:t>Global Citizen Foundation</w:t>
      </w:r>
      <w:r w:rsidRPr="008665A9">
        <w:rPr>
          <w:rFonts w:ascii="Times New Roman" w:hAnsi="Times New Roman"/>
          <w:noProof/>
          <w:lang w:val="en-US"/>
        </w:rPr>
        <w:t>.</w:t>
      </w:r>
    </w:p>
    <w:p w:rsidR="00F909C1" w:rsidRPr="008665A9" w:rsidRDefault="00F909C1" w:rsidP="00F909C1">
      <w:pPr>
        <w:rPr>
          <w:rFonts w:ascii="Times New Roman" w:hAnsi="Times New Roman"/>
          <w:lang w:val="en-US" w:eastAsia="en-US"/>
        </w:rPr>
      </w:pPr>
    </w:p>
    <w:p w:rsidR="00F909C1" w:rsidRPr="008665A9" w:rsidRDefault="00F909C1" w:rsidP="00F909C1">
      <w:pPr>
        <w:pStyle w:val="Bibliografa"/>
        <w:ind w:left="720" w:hanging="720"/>
        <w:rPr>
          <w:rFonts w:ascii="Times New Roman" w:hAnsi="Times New Roman"/>
          <w:noProof/>
          <w:lang w:val="en-US"/>
        </w:rPr>
      </w:pPr>
      <w:r w:rsidRPr="008665A9">
        <w:rPr>
          <w:rFonts w:ascii="Times New Roman" w:hAnsi="Times New Roman"/>
          <w:noProof/>
          <w:lang w:val="en-US"/>
        </w:rPr>
        <w:t xml:space="preserve">Rodrik, D. (2013b). Unconditional Convergence in Manufacturing. </w:t>
      </w:r>
      <w:r w:rsidRPr="008665A9">
        <w:rPr>
          <w:rFonts w:ascii="Times New Roman" w:hAnsi="Times New Roman"/>
          <w:i/>
          <w:iCs/>
          <w:noProof/>
          <w:lang w:val="en-US"/>
        </w:rPr>
        <w:t>The Quarterly Journal of Economics, 128</w:t>
      </w:r>
      <w:r w:rsidRPr="008665A9">
        <w:rPr>
          <w:rFonts w:ascii="Times New Roman" w:hAnsi="Times New Roman"/>
          <w:noProof/>
          <w:lang w:val="en-US"/>
        </w:rPr>
        <w:t>, 165-204.</w:t>
      </w:r>
    </w:p>
    <w:p w:rsidR="00F909C1" w:rsidRPr="008665A9" w:rsidRDefault="00F909C1" w:rsidP="00F909C1">
      <w:pPr>
        <w:rPr>
          <w:rFonts w:ascii="Times New Roman" w:hAnsi="Times New Roman"/>
          <w:lang w:val="en-US" w:eastAsia="en-US"/>
        </w:rPr>
      </w:pPr>
    </w:p>
    <w:p w:rsidR="00F909C1" w:rsidRPr="008665A9" w:rsidRDefault="00F909C1" w:rsidP="00F909C1">
      <w:pPr>
        <w:pStyle w:val="Bibliografa"/>
        <w:ind w:left="720" w:hanging="720"/>
        <w:rPr>
          <w:rFonts w:ascii="Times New Roman" w:hAnsi="Times New Roman"/>
          <w:noProof/>
          <w:lang w:val="en-US"/>
        </w:rPr>
      </w:pPr>
      <w:r w:rsidRPr="008665A9">
        <w:rPr>
          <w:rFonts w:ascii="Times New Roman" w:hAnsi="Times New Roman"/>
          <w:noProof/>
          <w:lang w:val="en-US"/>
        </w:rPr>
        <w:t xml:space="preserve">Rodrik, D. (2015b). Premature Deindustrialization. </w:t>
      </w:r>
      <w:r w:rsidRPr="008665A9">
        <w:rPr>
          <w:rFonts w:ascii="Times New Roman" w:hAnsi="Times New Roman"/>
          <w:i/>
          <w:iCs/>
          <w:noProof/>
          <w:lang w:val="en-US"/>
        </w:rPr>
        <w:t>IAS Economics Working Papers</w:t>
      </w:r>
      <w:r w:rsidRPr="008665A9">
        <w:rPr>
          <w:rFonts w:ascii="Times New Roman" w:hAnsi="Times New Roman"/>
          <w:noProof/>
          <w:lang w:val="en-US"/>
        </w:rPr>
        <w:t>.</w:t>
      </w:r>
    </w:p>
    <w:p w:rsidR="00F909C1" w:rsidRPr="008665A9" w:rsidRDefault="00F909C1" w:rsidP="00F909C1">
      <w:pPr>
        <w:rPr>
          <w:rFonts w:ascii="Times New Roman" w:hAnsi="Times New Roman"/>
          <w:lang w:val="en-US" w:eastAsia="en-US"/>
        </w:rPr>
      </w:pPr>
    </w:p>
    <w:p w:rsidR="00F909C1" w:rsidRPr="008665A9" w:rsidRDefault="00F909C1" w:rsidP="00F909C1">
      <w:pPr>
        <w:pStyle w:val="Bibliografa"/>
        <w:ind w:left="720" w:hanging="720"/>
        <w:rPr>
          <w:rFonts w:ascii="Times New Roman" w:hAnsi="Times New Roman"/>
          <w:noProof/>
          <w:lang w:val="en-US"/>
        </w:rPr>
      </w:pPr>
      <w:r w:rsidRPr="008665A9">
        <w:rPr>
          <w:rFonts w:ascii="Times New Roman" w:hAnsi="Times New Roman"/>
          <w:noProof/>
          <w:lang w:val="en-US"/>
        </w:rPr>
        <w:t xml:space="preserve">Rowthorn, R. (1997). Deindustrialization: Causes and Implications. </w:t>
      </w:r>
      <w:r w:rsidRPr="008665A9">
        <w:rPr>
          <w:rFonts w:ascii="Times New Roman" w:hAnsi="Times New Roman"/>
          <w:i/>
          <w:iCs/>
          <w:noProof/>
          <w:lang w:val="en-US"/>
        </w:rPr>
        <w:t>IMF Working Paper</w:t>
      </w:r>
      <w:r w:rsidRPr="008665A9">
        <w:rPr>
          <w:rFonts w:ascii="Times New Roman" w:hAnsi="Times New Roman"/>
          <w:noProof/>
          <w:lang w:val="en-US"/>
        </w:rPr>
        <w:t>.</w:t>
      </w:r>
    </w:p>
    <w:p w:rsidR="00F909C1" w:rsidRPr="008665A9" w:rsidRDefault="00F909C1" w:rsidP="00F909C1">
      <w:pPr>
        <w:rPr>
          <w:rFonts w:ascii="Times New Roman" w:hAnsi="Times New Roman"/>
          <w:lang w:val="en-US" w:eastAsia="en-US"/>
        </w:rPr>
      </w:pPr>
    </w:p>
    <w:p w:rsidR="00F909C1" w:rsidRPr="008665A9" w:rsidRDefault="00F909C1" w:rsidP="00F909C1">
      <w:pPr>
        <w:pStyle w:val="Bibliografa"/>
        <w:ind w:left="720" w:hanging="720"/>
        <w:rPr>
          <w:rFonts w:ascii="Times New Roman" w:hAnsi="Times New Roman"/>
          <w:noProof/>
          <w:lang w:val="en-US"/>
        </w:rPr>
      </w:pPr>
      <w:r w:rsidRPr="008665A9">
        <w:rPr>
          <w:rFonts w:ascii="Times New Roman" w:hAnsi="Times New Roman"/>
          <w:noProof/>
          <w:lang w:val="en-US"/>
        </w:rPr>
        <w:t xml:space="preserve">Stiglitz, J. E., Lin, J., &amp; Monga, C. (2013). The Rejuvenation of Industrial Policy. </w:t>
      </w:r>
      <w:r w:rsidRPr="008665A9">
        <w:rPr>
          <w:rFonts w:ascii="Times New Roman" w:hAnsi="Times New Roman"/>
          <w:i/>
          <w:iCs/>
          <w:noProof/>
          <w:lang w:val="en-US"/>
        </w:rPr>
        <w:t>Policy Research Wroking Paper, The World Bank</w:t>
      </w:r>
      <w:r w:rsidRPr="008665A9">
        <w:rPr>
          <w:rFonts w:ascii="Times New Roman" w:hAnsi="Times New Roman"/>
          <w:noProof/>
          <w:lang w:val="en-US"/>
        </w:rPr>
        <w:t>.</w:t>
      </w:r>
    </w:p>
    <w:p w:rsidR="00F909C1" w:rsidRPr="008665A9" w:rsidRDefault="00F909C1" w:rsidP="00F909C1">
      <w:pPr>
        <w:rPr>
          <w:rFonts w:ascii="Times New Roman" w:hAnsi="Times New Roman"/>
          <w:lang w:val="en-US" w:eastAsia="en-US"/>
        </w:rPr>
      </w:pPr>
    </w:p>
    <w:p w:rsidR="008665A9" w:rsidRDefault="00F909C1" w:rsidP="008665A9">
      <w:pPr>
        <w:pStyle w:val="Bibliografa"/>
        <w:ind w:left="720" w:hanging="720"/>
        <w:rPr>
          <w:b/>
          <w:lang w:val="en-US"/>
        </w:rPr>
      </w:pPr>
      <w:r w:rsidRPr="008665A9">
        <w:rPr>
          <w:rFonts w:ascii="Times New Roman" w:hAnsi="Times New Roman"/>
          <w:noProof/>
          <w:lang w:val="en-US"/>
        </w:rPr>
        <w:t xml:space="preserve">Wade, R. (2012). The Return of Industrial Policy. </w:t>
      </w:r>
      <w:r w:rsidRPr="008665A9">
        <w:rPr>
          <w:rFonts w:ascii="Times New Roman" w:hAnsi="Times New Roman"/>
          <w:i/>
          <w:iCs/>
          <w:noProof/>
          <w:lang w:val="en-US"/>
        </w:rPr>
        <w:t>International Review of Applied Economics</w:t>
      </w:r>
      <w:r w:rsidRPr="008665A9">
        <w:rPr>
          <w:rFonts w:ascii="Times New Roman" w:hAnsi="Times New Roman"/>
          <w:noProof/>
          <w:lang w:val="en-US"/>
        </w:rPr>
        <w:t>, 223-239.</w:t>
      </w:r>
      <w:r w:rsidRPr="008665A9">
        <w:rPr>
          <w:rFonts w:ascii="Times New Roman" w:hAnsi="Times New Roman"/>
          <w:b/>
        </w:rPr>
        <w:fldChar w:fldCharType="end"/>
      </w:r>
    </w:p>
    <w:p w:rsidR="008665A9" w:rsidRPr="00B905D6" w:rsidRDefault="008665A9" w:rsidP="00B905D6">
      <w:pPr>
        <w:pStyle w:val="Bibliografa"/>
        <w:rPr>
          <w:rFonts w:ascii="Times New Roman" w:hAnsi="Times New Roman"/>
          <w:bCs/>
          <w:szCs w:val="24"/>
          <w:lang w:val="en-US"/>
        </w:rPr>
      </w:pPr>
    </w:p>
    <w:p w:rsidR="00F909C1" w:rsidRPr="00B905D6" w:rsidRDefault="00F909C1" w:rsidP="008665A9">
      <w:pPr>
        <w:pStyle w:val="Bibliografa"/>
        <w:ind w:left="720" w:hanging="720"/>
        <w:rPr>
          <w:bCs/>
          <w:lang w:val="es-CO"/>
        </w:rPr>
      </w:pPr>
      <w:r w:rsidRPr="008665A9">
        <w:rPr>
          <w:rFonts w:ascii="Times New Roman" w:hAnsi="Times New Roman"/>
          <w:bCs/>
          <w:szCs w:val="24"/>
          <w:lang w:val="es-CO"/>
        </w:rPr>
        <w:t>Firmas</w:t>
      </w:r>
      <w:r w:rsidR="008665A9">
        <w:rPr>
          <w:rFonts w:ascii="Times New Roman" w:hAnsi="Times New Roman"/>
          <w:bCs/>
          <w:szCs w:val="24"/>
          <w:lang w:val="es-CO"/>
        </w:rPr>
        <w:t>,</w:t>
      </w:r>
    </w:p>
    <w:p w:rsidR="00F909C1" w:rsidRPr="004F3088" w:rsidRDefault="00F909C1" w:rsidP="00F909C1">
      <w:pPr>
        <w:spacing w:line="259" w:lineRule="auto"/>
        <w:contextualSpacing/>
        <w:rPr>
          <w:rFonts w:ascii="Times New Roman" w:hAnsi="Times New Roman"/>
          <w:b/>
          <w:szCs w:val="24"/>
          <w:lang w:val="es-CO"/>
        </w:rPr>
      </w:pPr>
    </w:p>
    <w:p w:rsidR="00F909C1" w:rsidRDefault="00F909C1" w:rsidP="00F909C1">
      <w:pPr>
        <w:spacing w:line="259" w:lineRule="auto"/>
        <w:contextualSpacing/>
        <w:rPr>
          <w:rFonts w:ascii="Times New Roman" w:hAnsi="Times New Roman"/>
          <w:b/>
          <w:szCs w:val="24"/>
          <w:lang w:val="es-CO"/>
        </w:rPr>
      </w:pPr>
    </w:p>
    <w:p w:rsidR="00A2444D" w:rsidRPr="004F3088" w:rsidRDefault="00A2444D" w:rsidP="00F909C1">
      <w:pPr>
        <w:spacing w:line="259" w:lineRule="auto"/>
        <w:contextualSpacing/>
        <w:rPr>
          <w:rFonts w:ascii="Times New Roman" w:hAnsi="Times New Roman"/>
          <w:b/>
          <w:szCs w:val="24"/>
          <w:lang w:val="es-CO"/>
        </w:rPr>
      </w:pPr>
    </w:p>
    <w:p w:rsidR="00F909C1" w:rsidRPr="004F3088" w:rsidRDefault="00F909C1" w:rsidP="00F909C1">
      <w:pPr>
        <w:spacing w:line="259" w:lineRule="auto"/>
        <w:contextualSpacing/>
        <w:rPr>
          <w:rFonts w:ascii="Times New Roman" w:hAnsi="Times New Roman"/>
          <w:b/>
          <w:szCs w:val="24"/>
          <w:lang w:val="es-CO"/>
        </w:rPr>
      </w:pPr>
    </w:p>
    <w:p w:rsidR="00F909C1" w:rsidRPr="004F3088" w:rsidRDefault="00F909C1" w:rsidP="00F909C1">
      <w:pPr>
        <w:spacing w:line="259" w:lineRule="auto"/>
        <w:contextualSpacing/>
        <w:rPr>
          <w:rFonts w:ascii="Times New Roman" w:hAnsi="Times New Roman"/>
          <w:b/>
          <w:szCs w:val="24"/>
          <w:lang w:val="es-CO"/>
        </w:rPr>
      </w:pPr>
      <w:r w:rsidRPr="004F3088">
        <w:rPr>
          <w:rFonts w:ascii="Times New Roman" w:hAnsi="Times New Roman"/>
          <w:b/>
          <w:szCs w:val="24"/>
          <w:lang w:val="es-CO"/>
        </w:rPr>
        <w:t>MANUEL JOSÉ SARMIENTO</w:t>
      </w:r>
      <w:r w:rsidRPr="004F3088">
        <w:rPr>
          <w:rFonts w:ascii="Times New Roman" w:hAnsi="Times New Roman"/>
          <w:b/>
          <w:szCs w:val="24"/>
          <w:lang w:val="es-CO"/>
        </w:rPr>
        <w:tab/>
      </w:r>
      <w:r w:rsidRPr="004F3088">
        <w:rPr>
          <w:rFonts w:ascii="Times New Roman" w:hAnsi="Times New Roman"/>
          <w:b/>
          <w:szCs w:val="24"/>
          <w:lang w:val="es-CO"/>
        </w:rPr>
        <w:tab/>
        <w:t>SEGUNDO CELIO NIEVES HERRERA</w:t>
      </w:r>
    </w:p>
    <w:p w:rsidR="00F909C1" w:rsidRPr="008665A9" w:rsidRDefault="00F909C1" w:rsidP="00F909C1">
      <w:pPr>
        <w:spacing w:line="259" w:lineRule="auto"/>
        <w:contextualSpacing/>
        <w:rPr>
          <w:rFonts w:ascii="Times New Roman" w:hAnsi="Times New Roman"/>
          <w:bCs/>
          <w:szCs w:val="24"/>
          <w:lang w:val="es-CO"/>
        </w:rPr>
      </w:pPr>
      <w:r w:rsidRPr="008665A9">
        <w:rPr>
          <w:rFonts w:ascii="Times New Roman" w:hAnsi="Times New Roman"/>
          <w:bCs/>
          <w:szCs w:val="24"/>
          <w:lang w:val="es-CO"/>
        </w:rPr>
        <w:t>Concejal</w:t>
      </w:r>
      <w:r w:rsidRPr="008665A9">
        <w:rPr>
          <w:rFonts w:ascii="Times New Roman" w:hAnsi="Times New Roman"/>
          <w:bCs/>
          <w:szCs w:val="24"/>
          <w:lang w:val="es-CO"/>
        </w:rPr>
        <w:tab/>
      </w:r>
      <w:r w:rsidRPr="008665A9">
        <w:rPr>
          <w:rFonts w:ascii="Times New Roman" w:hAnsi="Times New Roman"/>
          <w:bCs/>
          <w:szCs w:val="24"/>
          <w:lang w:val="es-CO"/>
        </w:rPr>
        <w:tab/>
      </w:r>
      <w:r w:rsidRPr="008665A9">
        <w:rPr>
          <w:rFonts w:ascii="Times New Roman" w:hAnsi="Times New Roman"/>
          <w:bCs/>
          <w:szCs w:val="24"/>
          <w:lang w:val="es-CO"/>
        </w:rPr>
        <w:tab/>
      </w:r>
      <w:r w:rsidRPr="008665A9">
        <w:rPr>
          <w:rFonts w:ascii="Times New Roman" w:hAnsi="Times New Roman"/>
          <w:bCs/>
          <w:szCs w:val="24"/>
          <w:lang w:val="es-CO"/>
        </w:rPr>
        <w:tab/>
      </w:r>
      <w:r w:rsidRPr="008665A9">
        <w:rPr>
          <w:rFonts w:ascii="Times New Roman" w:hAnsi="Times New Roman"/>
          <w:bCs/>
          <w:szCs w:val="24"/>
          <w:lang w:val="es-CO"/>
        </w:rPr>
        <w:tab/>
        <w:t xml:space="preserve">Concejal </w:t>
      </w:r>
    </w:p>
    <w:p w:rsidR="00F909C1" w:rsidRPr="008665A9" w:rsidRDefault="004D7260" w:rsidP="00F909C1">
      <w:pPr>
        <w:spacing w:line="259" w:lineRule="auto"/>
        <w:contextualSpacing/>
        <w:rPr>
          <w:rFonts w:ascii="Times New Roman" w:hAnsi="Times New Roman"/>
          <w:bCs/>
          <w:szCs w:val="24"/>
          <w:lang w:val="es-CO"/>
        </w:rPr>
      </w:pPr>
      <w:r>
        <w:rPr>
          <w:rFonts w:ascii="Times New Roman" w:hAnsi="Times New Roman"/>
          <w:bCs/>
          <w:szCs w:val="24"/>
          <w:lang w:val="es-CO"/>
        </w:rPr>
        <w:t>Vocero</w:t>
      </w:r>
      <w:bookmarkStart w:id="1" w:name="_GoBack"/>
      <w:bookmarkEnd w:id="1"/>
      <w:r w:rsidR="00F909C1" w:rsidRPr="008665A9">
        <w:rPr>
          <w:rFonts w:ascii="Times New Roman" w:hAnsi="Times New Roman"/>
          <w:bCs/>
          <w:szCs w:val="24"/>
          <w:lang w:val="es-CO"/>
        </w:rPr>
        <w:tab/>
        <w:t xml:space="preserve"> </w:t>
      </w:r>
      <w:r w:rsidR="00F909C1" w:rsidRPr="008665A9">
        <w:rPr>
          <w:rFonts w:ascii="Times New Roman" w:hAnsi="Times New Roman"/>
          <w:bCs/>
          <w:szCs w:val="24"/>
          <w:lang w:val="es-CO"/>
        </w:rPr>
        <w:tab/>
      </w:r>
      <w:r w:rsidR="00F909C1" w:rsidRPr="008665A9">
        <w:rPr>
          <w:rFonts w:ascii="Times New Roman" w:hAnsi="Times New Roman"/>
          <w:bCs/>
          <w:szCs w:val="24"/>
          <w:lang w:val="es-CO"/>
        </w:rPr>
        <w:tab/>
      </w:r>
      <w:r w:rsidR="00F909C1" w:rsidRPr="008665A9">
        <w:rPr>
          <w:rFonts w:ascii="Times New Roman" w:hAnsi="Times New Roman"/>
          <w:bCs/>
          <w:szCs w:val="24"/>
          <w:lang w:val="es-CO"/>
        </w:rPr>
        <w:tab/>
      </w:r>
      <w:r w:rsidR="00F909C1" w:rsidRPr="008665A9">
        <w:rPr>
          <w:rFonts w:ascii="Times New Roman" w:hAnsi="Times New Roman"/>
          <w:bCs/>
          <w:szCs w:val="24"/>
          <w:lang w:val="es-CO"/>
        </w:rPr>
        <w:tab/>
      </w:r>
      <w:r w:rsidR="00F909C1" w:rsidRPr="008665A9">
        <w:rPr>
          <w:rFonts w:ascii="Times New Roman" w:hAnsi="Times New Roman"/>
          <w:bCs/>
          <w:szCs w:val="24"/>
          <w:lang w:val="es-CO"/>
        </w:rPr>
        <w:tab/>
      </w:r>
      <w:r w:rsidR="00F909C1" w:rsidRPr="008665A9">
        <w:rPr>
          <w:rFonts w:ascii="Times New Roman" w:hAnsi="Times New Roman"/>
          <w:bCs/>
          <w:szCs w:val="24"/>
          <w:lang w:val="es-CO"/>
        </w:rPr>
        <w:tab/>
      </w:r>
    </w:p>
    <w:p w:rsidR="00F909C1" w:rsidRPr="008665A9" w:rsidRDefault="00F909C1" w:rsidP="00F909C1">
      <w:pPr>
        <w:spacing w:line="259" w:lineRule="auto"/>
        <w:contextualSpacing/>
        <w:rPr>
          <w:rFonts w:ascii="Times New Roman" w:hAnsi="Times New Roman"/>
          <w:bCs/>
          <w:szCs w:val="24"/>
          <w:lang w:val="es-CO"/>
        </w:rPr>
      </w:pPr>
    </w:p>
    <w:p w:rsidR="00F909C1" w:rsidRPr="004F3088" w:rsidRDefault="00F909C1" w:rsidP="00F909C1">
      <w:pPr>
        <w:spacing w:line="259" w:lineRule="auto"/>
        <w:contextualSpacing/>
        <w:rPr>
          <w:rFonts w:ascii="Times New Roman" w:hAnsi="Times New Roman"/>
          <w:b/>
          <w:szCs w:val="24"/>
          <w:lang w:val="es-CO"/>
        </w:rPr>
      </w:pPr>
    </w:p>
    <w:p w:rsidR="00F909C1" w:rsidRPr="004F3088" w:rsidRDefault="00F909C1" w:rsidP="00F909C1">
      <w:pPr>
        <w:spacing w:line="259" w:lineRule="auto"/>
        <w:contextualSpacing/>
        <w:rPr>
          <w:rFonts w:ascii="Times New Roman" w:hAnsi="Times New Roman"/>
          <w:b/>
          <w:szCs w:val="24"/>
          <w:lang w:val="es-CO"/>
        </w:rPr>
      </w:pPr>
    </w:p>
    <w:p w:rsidR="00F909C1" w:rsidRPr="004F3088" w:rsidRDefault="00F909C1" w:rsidP="00F909C1">
      <w:pPr>
        <w:spacing w:line="259" w:lineRule="auto"/>
        <w:contextualSpacing/>
        <w:rPr>
          <w:rFonts w:ascii="Times New Roman" w:hAnsi="Times New Roman"/>
          <w:b/>
          <w:szCs w:val="24"/>
          <w:lang w:val="es-CO"/>
        </w:rPr>
      </w:pPr>
    </w:p>
    <w:p w:rsidR="00F909C1" w:rsidRPr="004F3088" w:rsidRDefault="00F909C1" w:rsidP="00F909C1">
      <w:pPr>
        <w:spacing w:line="259" w:lineRule="auto"/>
        <w:contextualSpacing/>
        <w:rPr>
          <w:rFonts w:ascii="Times New Roman" w:hAnsi="Times New Roman"/>
          <w:b/>
          <w:szCs w:val="24"/>
          <w:lang w:val="es-CO"/>
        </w:rPr>
      </w:pPr>
      <w:r w:rsidRPr="004F3088">
        <w:rPr>
          <w:rFonts w:ascii="Times New Roman" w:hAnsi="Times New Roman"/>
          <w:b/>
          <w:szCs w:val="24"/>
          <w:lang w:val="es-CO"/>
        </w:rPr>
        <w:t>ÁLVARO ARGOTE MUÑOZ</w:t>
      </w:r>
      <w:r w:rsidRPr="004F3088">
        <w:rPr>
          <w:rFonts w:ascii="Times New Roman" w:hAnsi="Times New Roman"/>
          <w:b/>
          <w:szCs w:val="24"/>
          <w:lang w:val="es-CO"/>
        </w:rPr>
        <w:tab/>
      </w:r>
      <w:r w:rsidRPr="004F3088">
        <w:rPr>
          <w:rFonts w:ascii="Times New Roman" w:hAnsi="Times New Roman"/>
          <w:b/>
          <w:szCs w:val="24"/>
          <w:lang w:val="es-CO"/>
        </w:rPr>
        <w:tab/>
      </w:r>
      <w:r w:rsidR="00A772ED">
        <w:rPr>
          <w:rFonts w:ascii="Times New Roman" w:hAnsi="Times New Roman"/>
          <w:b/>
          <w:szCs w:val="24"/>
          <w:lang w:val="es-CO"/>
        </w:rPr>
        <w:t>CARLOS CARRILLO ARENAS</w:t>
      </w:r>
    </w:p>
    <w:p w:rsidR="00F909C1" w:rsidRPr="008665A9" w:rsidRDefault="00F909C1" w:rsidP="00F909C1">
      <w:pPr>
        <w:spacing w:line="259" w:lineRule="auto"/>
        <w:contextualSpacing/>
        <w:rPr>
          <w:rFonts w:ascii="Times New Roman" w:hAnsi="Times New Roman"/>
          <w:bCs/>
          <w:szCs w:val="24"/>
          <w:lang w:val="es-CO"/>
        </w:rPr>
      </w:pPr>
      <w:r w:rsidRPr="008665A9">
        <w:rPr>
          <w:rFonts w:ascii="Times New Roman" w:hAnsi="Times New Roman"/>
          <w:bCs/>
          <w:szCs w:val="24"/>
          <w:lang w:val="es-CO"/>
        </w:rPr>
        <w:t xml:space="preserve">Concejal </w:t>
      </w:r>
      <w:r w:rsidRPr="008665A9">
        <w:rPr>
          <w:rFonts w:ascii="Times New Roman" w:hAnsi="Times New Roman"/>
          <w:bCs/>
          <w:szCs w:val="24"/>
          <w:lang w:val="es-CO"/>
        </w:rPr>
        <w:tab/>
      </w:r>
      <w:r w:rsidRPr="008665A9">
        <w:rPr>
          <w:rFonts w:ascii="Times New Roman" w:hAnsi="Times New Roman"/>
          <w:bCs/>
          <w:szCs w:val="24"/>
          <w:lang w:val="es-CO"/>
        </w:rPr>
        <w:tab/>
      </w:r>
      <w:r w:rsidRPr="008665A9">
        <w:rPr>
          <w:rFonts w:ascii="Times New Roman" w:hAnsi="Times New Roman"/>
          <w:bCs/>
          <w:szCs w:val="24"/>
          <w:lang w:val="es-CO"/>
        </w:rPr>
        <w:tab/>
      </w:r>
      <w:r w:rsidRPr="008665A9">
        <w:rPr>
          <w:rFonts w:ascii="Times New Roman" w:hAnsi="Times New Roman"/>
          <w:bCs/>
          <w:szCs w:val="24"/>
          <w:lang w:val="es-CO"/>
        </w:rPr>
        <w:tab/>
      </w:r>
      <w:r w:rsidRPr="008665A9">
        <w:rPr>
          <w:rFonts w:ascii="Times New Roman" w:hAnsi="Times New Roman"/>
          <w:bCs/>
          <w:szCs w:val="24"/>
          <w:lang w:val="es-CO"/>
        </w:rPr>
        <w:tab/>
        <w:t>Concejal</w:t>
      </w:r>
      <w:r w:rsidRPr="008665A9">
        <w:rPr>
          <w:rFonts w:ascii="Times New Roman" w:hAnsi="Times New Roman"/>
          <w:bCs/>
          <w:szCs w:val="24"/>
          <w:lang w:val="es-CO"/>
        </w:rPr>
        <w:br w:type="page"/>
      </w:r>
    </w:p>
    <w:p w:rsidR="00A2444D" w:rsidRPr="00175B7A" w:rsidRDefault="00A2444D" w:rsidP="00A2444D">
      <w:pPr>
        <w:spacing w:line="276" w:lineRule="auto"/>
        <w:jc w:val="center"/>
        <w:rPr>
          <w:rFonts w:ascii="Times New Roman" w:hAnsi="Times New Roman"/>
          <w:b/>
          <w:szCs w:val="24"/>
        </w:rPr>
      </w:pPr>
      <w:r w:rsidRPr="00175B7A">
        <w:rPr>
          <w:rFonts w:ascii="Times New Roman" w:hAnsi="Times New Roman"/>
          <w:b/>
          <w:szCs w:val="24"/>
        </w:rPr>
        <w:lastRenderedPageBreak/>
        <w:t xml:space="preserve">PROYECTO DE ACUERDO </w:t>
      </w:r>
    </w:p>
    <w:p w:rsidR="00F909C1" w:rsidRPr="004F3088" w:rsidRDefault="00F909C1" w:rsidP="00A2444D">
      <w:pPr>
        <w:rPr>
          <w:rFonts w:ascii="Times New Roman" w:hAnsi="Times New Roman"/>
          <w:b/>
          <w:szCs w:val="24"/>
          <w:lang w:val="es-CO"/>
        </w:rPr>
      </w:pPr>
    </w:p>
    <w:p w:rsidR="00F909C1" w:rsidRDefault="00F909C1" w:rsidP="00F909C1">
      <w:pPr>
        <w:jc w:val="center"/>
        <w:rPr>
          <w:rFonts w:ascii="Times New Roman" w:hAnsi="Times New Roman"/>
          <w:b/>
          <w:szCs w:val="24"/>
          <w:lang w:val="es-CO"/>
        </w:rPr>
      </w:pPr>
      <w:r w:rsidRPr="004F3088">
        <w:rPr>
          <w:rFonts w:ascii="Times New Roman" w:hAnsi="Times New Roman"/>
          <w:b/>
          <w:szCs w:val="24"/>
          <w:lang w:val="es-CO"/>
        </w:rPr>
        <w:t>“POR EL CUAL SE CREA LA POLÍTICA PÚBLICA DE FOMENTO DISTRITAL A LA INDUSTRIA</w:t>
      </w:r>
      <w:r>
        <w:rPr>
          <w:rFonts w:ascii="Times New Roman" w:hAnsi="Times New Roman"/>
          <w:b/>
          <w:szCs w:val="24"/>
          <w:lang w:val="es-CO"/>
        </w:rPr>
        <w:t>”</w:t>
      </w:r>
    </w:p>
    <w:p w:rsidR="00A2444D" w:rsidRDefault="00A2444D" w:rsidP="00F909C1">
      <w:pPr>
        <w:jc w:val="center"/>
        <w:rPr>
          <w:rFonts w:ascii="Times New Roman" w:hAnsi="Times New Roman"/>
          <w:b/>
          <w:szCs w:val="24"/>
          <w:lang w:val="es-CO"/>
        </w:rPr>
      </w:pPr>
    </w:p>
    <w:p w:rsidR="00A2444D" w:rsidRPr="00A2444D" w:rsidRDefault="00A2444D" w:rsidP="00A2444D">
      <w:pPr>
        <w:spacing w:line="276" w:lineRule="auto"/>
        <w:jc w:val="center"/>
        <w:rPr>
          <w:rFonts w:ascii="Times New Roman" w:hAnsi="Times New Roman"/>
          <w:b/>
          <w:szCs w:val="24"/>
        </w:rPr>
      </w:pPr>
      <w:r w:rsidRPr="00175B7A">
        <w:rPr>
          <w:rFonts w:ascii="Times New Roman" w:hAnsi="Times New Roman"/>
          <w:b/>
          <w:szCs w:val="24"/>
        </w:rPr>
        <w:t>EL CONCEJO DE BOGOTÁ, D.C.,</w:t>
      </w:r>
    </w:p>
    <w:p w:rsidR="00F909C1" w:rsidRPr="004F3088" w:rsidRDefault="00F909C1" w:rsidP="00F909C1">
      <w:pPr>
        <w:rPr>
          <w:rFonts w:ascii="Times New Roman" w:hAnsi="Times New Roman"/>
          <w:szCs w:val="24"/>
          <w:lang w:val="es-CO"/>
        </w:rPr>
      </w:pPr>
    </w:p>
    <w:p w:rsidR="00F909C1" w:rsidRDefault="00A2444D" w:rsidP="008665A9">
      <w:pPr>
        <w:spacing w:line="276" w:lineRule="auto"/>
        <w:jc w:val="both"/>
        <w:rPr>
          <w:rFonts w:ascii="Times New Roman" w:hAnsi="Times New Roman"/>
          <w:szCs w:val="24"/>
          <w:lang w:val="es-CO"/>
        </w:rPr>
      </w:pPr>
      <w:r>
        <w:rPr>
          <w:rFonts w:ascii="Times New Roman" w:hAnsi="Times New Roman"/>
          <w:b/>
          <w:szCs w:val="24"/>
          <w:lang w:val="es-CO"/>
        </w:rPr>
        <w:t xml:space="preserve">ARTÍCULO 1°: OBJETO. </w:t>
      </w:r>
      <w:r w:rsidR="00F909C1">
        <w:rPr>
          <w:rFonts w:ascii="Times New Roman" w:hAnsi="Times New Roman"/>
          <w:szCs w:val="24"/>
          <w:lang w:val="es-CO"/>
        </w:rPr>
        <w:t xml:space="preserve">El presente Acuerdo tiene por objeto establecer los lineamientos para la formulación de la Política Pública de Fomento Distrital a la Industria, con el fin promover el desarrollo económico de la ciudad y </w:t>
      </w:r>
      <w:r w:rsidR="008665A9">
        <w:rPr>
          <w:rFonts w:ascii="Times New Roman" w:hAnsi="Times New Roman"/>
          <w:szCs w:val="24"/>
          <w:lang w:val="es-CO"/>
        </w:rPr>
        <w:t>el fortalecimiento</w:t>
      </w:r>
      <w:r w:rsidR="00F909C1">
        <w:rPr>
          <w:rFonts w:ascii="Times New Roman" w:hAnsi="Times New Roman"/>
          <w:szCs w:val="24"/>
          <w:lang w:val="es-CO"/>
        </w:rPr>
        <w:t xml:space="preserve"> del aparato productivo bogotano. </w:t>
      </w:r>
    </w:p>
    <w:p w:rsidR="00F909C1" w:rsidRDefault="00F909C1" w:rsidP="008665A9">
      <w:pPr>
        <w:spacing w:line="276" w:lineRule="auto"/>
        <w:jc w:val="both"/>
        <w:rPr>
          <w:rFonts w:ascii="Times New Roman" w:hAnsi="Times New Roman"/>
          <w:szCs w:val="24"/>
          <w:lang w:val="es-CO"/>
        </w:rPr>
      </w:pPr>
    </w:p>
    <w:p w:rsidR="00F909C1" w:rsidRDefault="00A2444D" w:rsidP="008665A9">
      <w:pPr>
        <w:spacing w:line="276" w:lineRule="auto"/>
        <w:jc w:val="both"/>
        <w:rPr>
          <w:rFonts w:ascii="Times New Roman" w:hAnsi="Times New Roman"/>
          <w:szCs w:val="24"/>
          <w:lang w:val="es-CO"/>
        </w:rPr>
      </w:pPr>
      <w:r>
        <w:rPr>
          <w:rFonts w:ascii="Times New Roman" w:hAnsi="Times New Roman"/>
          <w:b/>
          <w:szCs w:val="24"/>
          <w:lang w:val="es-CO"/>
        </w:rPr>
        <w:t xml:space="preserve">ARTÍCULO 2°: OBJETIVOS DE LA POLÍTICA. </w:t>
      </w:r>
      <w:r w:rsidR="00F909C1">
        <w:rPr>
          <w:rFonts w:ascii="Times New Roman" w:hAnsi="Times New Roman"/>
          <w:szCs w:val="24"/>
          <w:lang w:val="es-CO"/>
        </w:rPr>
        <w:t>La Política Pública de Fomento Distrital a la Industria tendrá como objetivos generales el crecimiento económico con tasas altas y estables y el bienestar de la población de la ciudad capital, y como objetivos particulares la reindustrialización de Bogotá y su área metropolitana, la generación de empleo manufacturero formal y bien remunerado y el aumento en la complejidad tecnológica de la canasta de producción de la ciudad.</w:t>
      </w:r>
    </w:p>
    <w:p w:rsidR="00F909C1" w:rsidRDefault="00F909C1" w:rsidP="008665A9">
      <w:pPr>
        <w:spacing w:line="276" w:lineRule="auto"/>
        <w:jc w:val="both"/>
        <w:rPr>
          <w:rFonts w:ascii="Times New Roman" w:hAnsi="Times New Roman"/>
          <w:szCs w:val="24"/>
          <w:lang w:val="es-CO"/>
        </w:rPr>
      </w:pPr>
    </w:p>
    <w:p w:rsidR="00F909C1" w:rsidRDefault="00F909C1" w:rsidP="008665A9">
      <w:pPr>
        <w:spacing w:line="276" w:lineRule="auto"/>
        <w:jc w:val="both"/>
        <w:rPr>
          <w:rFonts w:ascii="Times New Roman" w:hAnsi="Times New Roman"/>
          <w:szCs w:val="24"/>
          <w:lang w:val="es-CO"/>
        </w:rPr>
      </w:pPr>
      <w:r>
        <w:rPr>
          <w:rFonts w:ascii="Times New Roman" w:hAnsi="Times New Roman"/>
          <w:b/>
          <w:szCs w:val="24"/>
          <w:lang w:val="es-CO"/>
        </w:rPr>
        <w:t xml:space="preserve">Parágrafo. </w:t>
      </w:r>
      <w:r>
        <w:rPr>
          <w:rFonts w:ascii="Times New Roman" w:hAnsi="Times New Roman"/>
          <w:szCs w:val="24"/>
          <w:lang w:val="es-CO"/>
        </w:rPr>
        <w:t>Los objetivos generales y específicos de este Acuerdo no podrán ser contrarios a los objetivos en materia de disminución en la contaminación ambiental. La política de desarrollo industrial debe ser sostenible ambientalmente.</w:t>
      </w:r>
    </w:p>
    <w:p w:rsidR="00F909C1" w:rsidRDefault="00F909C1" w:rsidP="008665A9">
      <w:pPr>
        <w:spacing w:line="276" w:lineRule="auto"/>
        <w:jc w:val="both"/>
        <w:rPr>
          <w:rFonts w:ascii="Times New Roman" w:hAnsi="Times New Roman"/>
          <w:szCs w:val="24"/>
          <w:lang w:val="es-CO"/>
        </w:rPr>
      </w:pPr>
    </w:p>
    <w:p w:rsidR="00F909C1" w:rsidRDefault="00A2444D" w:rsidP="008665A9">
      <w:pPr>
        <w:spacing w:line="276" w:lineRule="auto"/>
        <w:jc w:val="both"/>
        <w:rPr>
          <w:rFonts w:ascii="Times New Roman" w:hAnsi="Times New Roman"/>
          <w:szCs w:val="24"/>
          <w:lang w:val="es-CO"/>
        </w:rPr>
      </w:pPr>
      <w:r>
        <w:rPr>
          <w:rFonts w:ascii="Times New Roman" w:hAnsi="Times New Roman"/>
          <w:b/>
          <w:szCs w:val="24"/>
          <w:lang w:val="es-CO"/>
        </w:rPr>
        <w:t xml:space="preserve">ARTÍCULO 3°: HERRAMIENTAS DE LA POLÍTICA. </w:t>
      </w:r>
      <w:r w:rsidR="00F909C1">
        <w:rPr>
          <w:rFonts w:ascii="Times New Roman" w:hAnsi="Times New Roman"/>
          <w:szCs w:val="24"/>
          <w:lang w:val="es-CO"/>
        </w:rPr>
        <w:t>Las herramientas por medio de las cuales el Distrito fomentará la industria bogotana, en los sectores que sean declarados estratégicos para el desarrollo económico y productivo, son:</w:t>
      </w:r>
    </w:p>
    <w:p w:rsidR="00F909C1" w:rsidRDefault="00F909C1" w:rsidP="008665A9">
      <w:pPr>
        <w:spacing w:line="276" w:lineRule="auto"/>
        <w:jc w:val="both"/>
        <w:rPr>
          <w:rFonts w:ascii="Times New Roman" w:hAnsi="Times New Roman"/>
          <w:szCs w:val="24"/>
          <w:lang w:val="es-CO"/>
        </w:rPr>
      </w:pPr>
    </w:p>
    <w:p w:rsidR="00F909C1" w:rsidRDefault="00F909C1" w:rsidP="008665A9">
      <w:pPr>
        <w:pStyle w:val="Prrafodelista"/>
        <w:numPr>
          <w:ilvl w:val="0"/>
          <w:numId w:val="15"/>
        </w:numPr>
        <w:spacing w:line="276" w:lineRule="auto"/>
        <w:jc w:val="both"/>
        <w:rPr>
          <w:rFonts w:ascii="Times New Roman" w:hAnsi="Times New Roman"/>
          <w:szCs w:val="24"/>
          <w:lang w:val="es-CO"/>
        </w:rPr>
      </w:pPr>
      <w:r>
        <w:rPr>
          <w:rFonts w:ascii="Times New Roman" w:hAnsi="Times New Roman"/>
          <w:szCs w:val="24"/>
          <w:lang w:val="es-CO"/>
        </w:rPr>
        <w:t>Créditos blandos: política de créditos de fomento para inversión productiva con tasas de interés más bajas a las del mercado.</w:t>
      </w:r>
    </w:p>
    <w:p w:rsidR="00F909C1" w:rsidRDefault="00F909C1" w:rsidP="008665A9">
      <w:pPr>
        <w:pStyle w:val="Prrafodelista"/>
        <w:numPr>
          <w:ilvl w:val="0"/>
          <w:numId w:val="15"/>
        </w:numPr>
        <w:spacing w:line="276" w:lineRule="auto"/>
        <w:jc w:val="both"/>
        <w:rPr>
          <w:rFonts w:ascii="Times New Roman" w:hAnsi="Times New Roman"/>
          <w:szCs w:val="24"/>
          <w:lang w:val="es-CO"/>
        </w:rPr>
      </w:pPr>
      <w:r>
        <w:rPr>
          <w:rFonts w:ascii="Times New Roman" w:hAnsi="Times New Roman"/>
          <w:szCs w:val="24"/>
          <w:lang w:val="es-CO"/>
        </w:rPr>
        <w:t>Compras pública distritales: políticas para que la contratación de las entidades de los niveles central y descentralizado favorezca la provisión con bienes manufacturados en Bogotá.</w:t>
      </w:r>
    </w:p>
    <w:p w:rsidR="00F909C1" w:rsidRDefault="00F909C1" w:rsidP="008665A9">
      <w:pPr>
        <w:pStyle w:val="Prrafodelista"/>
        <w:numPr>
          <w:ilvl w:val="0"/>
          <w:numId w:val="15"/>
        </w:numPr>
        <w:spacing w:line="276" w:lineRule="auto"/>
        <w:jc w:val="both"/>
        <w:rPr>
          <w:rFonts w:ascii="Times New Roman" w:hAnsi="Times New Roman"/>
          <w:szCs w:val="24"/>
          <w:lang w:val="es-CO"/>
        </w:rPr>
      </w:pPr>
      <w:r>
        <w:rPr>
          <w:rFonts w:ascii="Times New Roman" w:hAnsi="Times New Roman"/>
          <w:szCs w:val="24"/>
          <w:lang w:val="es-CO"/>
        </w:rPr>
        <w:t xml:space="preserve">Revisión de la carga tributaria distrital: para sectores industriales declarados estratégicos se concederán beneficios tributarios en materia de predial e ICA. </w:t>
      </w:r>
    </w:p>
    <w:p w:rsidR="00F909C1" w:rsidRDefault="00F909C1" w:rsidP="008665A9">
      <w:pPr>
        <w:pStyle w:val="Prrafodelista"/>
        <w:numPr>
          <w:ilvl w:val="0"/>
          <w:numId w:val="15"/>
        </w:numPr>
        <w:spacing w:line="276" w:lineRule="auto"/>
        <w:jc w:val="both"/>
        <w:rPr>
          <w:rFonts w:ascii="Times New Roman" w:hAnsi="Times New Roman"/>
          <w:szCs w:val="24"/>
          <w:lang w:val="es-CO"/>
        </w:rPr>
      </w:pPr>
      <w:r>
        <w:rPr>
          <w:rFonts w:ascii="Times New Roman" w:hAnsi="Times New Roman"/>
          <w:szCs w:val="24"/>
          <w:lang w:val="es-CO"/>
        </w:rPr>
        <w:lastRenderedPageBreak/>
        <w:t>Subsidios a las exportaciones: rentas económicas para los sectores estratégicos que aumenten la exportación de bienes de forma considerable.</w:t>
      </w:r>
    </w:p>
    <w:p w:rsidR="00F909C1" w:rsidRDefault="00F909C1" w:rsidP="008665A9">
      <w:pPr>
        <w:pStyle w:val="Prrafodelista"/>
        <w:numPr>
          <w:ilvl w:val="0"/>
          <w:numId w:val="15"/>
        </w:numPr>
        <w:spacing w:line="276" w:lineRule="auto"/>
        <w:jc w:val="both"/>
        <w:rPr>
          <w:rFonts w:ascii="Times New Roman" w:hAnsi="Times New Roman"/>
          <w:szCs w:val="24"/>
          <w:lang w:val="es-CO"/>
        </w:rPr>
      </w:pPr>
      <w:r>
        <w:rPr>
          <w:rFonts w:ascii="Times New Roman" w:hAnsi="Times New Roman"/>
          <w:szCs w:val="24"/>
          <w:lang w:val="es-CO"/>
        </w:rPr>
        <w:t>Disminución efectiva del costo de energía.</w:t>
      </w:r>
    </w:p>
    <w:p w:rsidR="00F909C1" w:rsidRDefault="00F909C1" w:rsidP="008665A9">
      <w:pPr>
        <w:spacing w:line="276" w:lineRule="auto"/>
        <w:jc w:val="both"/>
        <w:rPr>
          <w:rFonts w:ascii="Times New Roman" w:hAnsi="Times New Roman"/>
          <w:szCs w:val="24"/>
          <w:lang w:val="es-CO"/>
        </w:rPr>
      </w:pPr>
    </w:p>
    <w:p w:rsidR="00F909C1" w:rsidRDefault="00F909C1" w:rsidP="008665A9">
      <w:pPr>
        <w:spacing w:line="276" w:lineRule="auto"/>
        <w:jc w:val="both"/>
        <w:rPr>
          <w:rFonts w:ascii="Times New Roman" w:hAnsi="Times New Roman"/>
          <w:szCs w:val="24"/>
          <w:lang w:val="es-CO"/>
        </w:rPr>
      </w:pPr>
      <w:r>
        <w:rPr>
          <w:rFonts w:ascii="Times New Roman" w:hAnsi="Times New Roman"/>
          <w:b/>
          <w:szCs w:val="24"/>
          <w:lang w:val="es-CO"/>
        </w:rPr>
        <w:t xml:space="preserve">Parágrafo. </w:t>
      </w:r>
      <w:r>
        <w:rPr>
          <w:rFonts w:ascii="Times New Roman" w:hAnsi="Times New Roman"/>
          <w:szCs w:val="24"/>
          <w:lang w:val="es-CO"/>
        </w:rPr>
        <w:t>Las herramientas que podrán utilizarse no se circunscribirán a las acá especificadas. La Secretaría de Desarrollo Económico, en reglamentación de este Acuerdo, podrá plantear el uso de herramientas adicionales para el fomento de los sectores industriales estratégicos.</w:t>
      </w:r>
    </w:p>
    <w:p w:rsidR="00F909C1" w:rsidRDefault="00F909C1" w:rsidP="008665A9">
      <w:pPr>
        <w:spacing w:line="276" w:lineRule="auto"/>
        <w:jc w:val="both"/>
        <w:rPr>
          <w:rFonts w:ascii="Times New Roman" w:hAnsi="Times New Roman"/>
          <w:szCs w:val="24"/>
          <w:lang w:val="es-CO"/>
        </w:rPr>
      </w:pPr>
    </w:p>
    <w:p w:rsidR="00F909C1" w:rsidRDefault="00A2444D" w:rsidP="008665A9">
      <w:pPr>
        <w:spacing w:line="276" w:lineRule="auto"/>
        <w:jc w:val="both"/>
        <w:rPr>
          <w:rFonts w:ascii="Times New Roman" w:hAnsi="Times New Roman"/>
          <w:szCs w:val="24"/>
          <w:lang w:val="es-CO"/>
        </w:rPr>
      </w:pPr>
      <w:r>
        <w:rPr>
          <w:rFonts w:ascii="Times New Roman" w:hAnsi="Times New Roman"/>
          <w:b/>
          <w:szCs w:val="24"/>
          <w:lang w:val="es-CO"/>
        </w:rPr>
        <w:t xml:space="preserve">ARTÍCULO 4°: DEBERES DE LOS BENEFICIARIOS. </w:t>
      </w:r>
      <w:r w:rsidR="00F909C1">
        <w:rPr>
          <w:rFonts w:ascii="Times New Roman" w:hAnsi="Times New Roman"/>
          <w:szCs w:val="24"/>
          <w:lang w:val="es-CO"/>
        </w:rPr>
        <w:t xml:space="preserve">Se establecerán indicadores de desempeño y metas concretas de aumentos en materia de productividad, exportaciones y empleo en los sectores productivos de la capital que sean beneficiarios de la Política Pública de Fomento. </w:t>
      </w:r>
    </w:p>
    <w:p w:rsidR="00F909C1" w:rsidRDefault="00F909C1" w:rsidP="008665A9">
      <w:pPr>
        <w:spacing w:line="276" w:lineRule="auto"/>
        <w:jc w:val="both"/>
        <w:rPr>
          <w:rFonts w:ascii="Times New Roman" w:hAnsi="Times New Roman"/>
          <w:szCs w:val="24"/>
          <w:lang w:val="es-CO"/>
        </w:rPr>
      </w:pPr>
    </w:p>
    <w:p w:rsidR="00F909C1" w:rsidRDefault="00F909C1" w:rsidP="008665A9">
      <w:pPr>
        <w:spacing w:line="276" w:lineRule="auto"/>
        <w:jc w:val="both"/>
        <w:rPr>
          <w:rFonts w:ascii="Times New Roman" w:hAnsi="Times New Roman"/>
          <w:szCs w:val="24"/>
          <w:lang w:val="es-CO"/>
        </w:rPr>
      </w:pPr>
      <w:r w:rsidRPr="002249FF">
        <w:rPr>
          <w:rFonts w:ascii="Times New Roman" w:hAnsi="Times New Roman"/>
          <w:b/>
          <w:szCs w:val="24"/>
          <w:lang w:val="es-CO"/>
        </w:rPr>
        <w:t xml:space="preserve">Parágrafo. </w:t>
      </w:r>
      <w:r>
        <w:rPr>
          <w:rFonts w:ascii="Times New Roman" w:hAnsi="Times New Roman"/>
          <w:szCs w:val="24"/>
          <w:lang w:val="es-CO"/>
        </w:rPr>
        <w:t>La continuidad de los apoyos estará condicionada al avance que los sectores presenten en estas metas.</w:t>
      </w:r>
    </w:p>
    <w:p w:rsidR="00F909C1" w:rsidRDefault="00F909C1" w:rsidP="008665A9">
      <w:pPr>
        <w:spacing w:line="276" w:lineRule="auto"/>
        <w:jc w:val="both"/>
        <w:rPr>
          <w:rFonts w:ascii="Times New Roman" w:hAnsi="Times New Roman"/>
          <w:szCs w:val="24"/>
          <w:lang w:val="es-CO"/>
        </w:rPr>
      </w:pPr>
    </w:p>
    <w:p w:rsidR="00F909C1" w:rsidRDefault="00A2444D" w:rsidP="008665A9">
      <w:pPr>
        <w:spacing w:line="276" w:lineRule="auto"/>
        <w:jc w:val="both"/>
        <w:rPr>
          <w:rFonts w:ascii="Times New Roman" w:hAnsi="Times New Roman"/>
          <w:szCs w:val="24"/>
          <w:lang w:val="es-CO"/>
        </w:rPr>
      </w:pPr>
      <w:r>
        <w:rPr>
          <w:rFonts w:ascii="Times New Roman" w:hAnsi="Times New Roman"/>
          <w:b/>
          <w:szCs w:val="24"/>
          <w:lang w:val="es-CO"/>
        </w:rPr>
        <w:t xml:space="preserve">ARTÍCULO 5°: DEFINICIÓN DE SECTORES ESTRATÉGICOS. </w:t>
      </w:r>
      <w:r w:rsidR="00F909C1">
        <w:rPr>
          <w:rFonts w:ascii="Times New Roman" w:hAnsi="Times New Roman"/>
          <w:szCs w:val="24"/>
          <w:lang w:val="es-CO"/>
        </w:rPr>
        <w:t>Los sectores industriales estratégicos que serán beneficiados con esta política de fomento serán aquellos que:</w:t>
      </w:r>
    </w:p>
    <w:p w:rsidR="00F909C1" w:rsidRDefault="00F909C1" w:rsidP="008665A9">
      <w:pPr>
        <w:spacing w:line="276" w:lineRule="auto"/>
        <w:jc w:val="both"/>
        <w:rPr>
          <w:rFonts w:ascii="Times New Roman" w:hAnsi="Times New Roman"/>
          <w:szCs w:val="24"/>
          <w:lang w:val="es-CO"/>
        </w:rPr>
      </w:pPr>
    </w:p>
    <w:p w:rsidR="00F909C1" w:rsidRDefault="00F909C1" w:rsidP="008665A9">
      <w:pPr>
        <w:pStyle w:val="Prrafodelista"/>
        <w:numPr>
          <w:ilvl w:val="0"/>
          <w:numId w:val="16"/>
        </w:numPr>
        <w:spacing w:line="276" w:lineRule="auto"/>
        <w:jc w:val="both"/>
        <w:rPr>
          <w:rFonts w:ascii="Times New Roman" w:hAnsi="Times New Roman"/>
          <w:szCs w:val="24"/>
          <w:lang w:val="es-CO"/>
        </w:rPr>
      </w:pPr>
      <w:r w:rsidRPr="00725A4A">
        <w:rPr>
          <w:rFonts w:ascii="Times New Roman" w:hAnsi="Times New Roman"/>
          <w:szCs w:val="24"/>
          <w:lang w:val="es-CO"/>
        </w:rPr>
        <w:t xml:space="preserve">brinden mejores perspectivas en generación de empleo, </w:t>
      </w:r>
    </w:p>
    <w:p w:rsidR="00F909C1" w:rsidRDefault="00F909C1" w:rsidP="008665A9">
      <w:pPr>
        <w:pStyle w:val="Prrafodelista"/>
        <w:numPr>
          <w:ilvl w:val="0"/>
          <w:numId w:val="16"/>
        </w:numPr>
        <w:spacing w:line="276" w:lineRule="auto"/>
        <w:jc w:val="both"/>
        <w:rPr>
          <w:rFonts w:ascii="Times New Roman" w:hAnsi="Times New Roman"/>
          <w:szCs w:val="24"/>
          <w:lang w:val="es-CO"/>
        </w:rPr>
      </w:pPr>
      <w:r w:rsidRPr="00725A4A">
        <w:rPr>
          <w:rFonts w:ascii="Times New Roman" w:hAnsi="Times New Roman"/>
          <w:szCs w:val="24"/>
          <w:lang w:val="es-CO"/>
        </w:rPr>
        <w:t>tengan más encadenamientos hacia atrás y hacia adelante</w:t>
      </w:r>
      <w:r>
        <w:rPr>
          <w:rFonts w:ascii="Times New Roman" w:hAnsi="Times New Roman"/>
          <w:szCs w:val="24"/>
          <w:lang w:val="es-CO"/>
        </w:rPr>
        <w:t>,</w:t>
      </w:r>
      <w:r w:rsidRPr="00725A4A">
        <w:rPr>
          <w:rFonts w:ascii="Times New Roman" w:hAnsi="Times New Roman"/>
          <w:szCs w:val="24"/>
          <w:lang w:val="es-CO"/>
        </w:rPr>
        <w:t xml:space="preserve"> y </w:t>
      </w:r>
    </w:p>
    <w:p w:rsidR="00F909C1" w:rsidRPr="00725A4A" w:rsidRDefault="00F909C1" w:rsidP="008665A9">
      <w:pPr>
        <w:pStyle w:val="Prrafodelista"/>
        <w:numPr>
          <w:ilvl w:val="0"/>
          <w:numId w:val="16"/>
        </w:numPr>
        <w:spacing w:line="276" w:lineRule="auto"/>
        <w:jc w:val="both"/>
        <w:rPr>
          <w:rFonts w:ascii="Times New Roman" w:hAnsi="Times New Roman"/>
          <w:szCs w:val="24"/>
          <w:lang w:val="es-CO"/>
        </w:rPr>
      </w:pPr>
      <w:r w:rsidRPr="00725A4A">
        <w:rPr>
          <w:rFonts w:ascii="Times New Roman" w:hAnsi="Times New Roman"/>
          <w:szCs w:val="24"/>
          <w:lang w:val="es-CO"/>
        </w:rPr>
        <w:t>sean más complejos y de mayor absorción tecnológica.</w:t>
      </w:r>
    </w:p>
    <w:p w:rsidR="00F909C1" w:rsidRDefault="00F909C1" w:rsidP="008665A9">
      <w:pPr>
        <w:spacing w:line="276" w:lineRule="auto"/>
        <w:jc w:val="both"/>
        <w:rPr>
          <w:rFonts w:ascii="Times New Roman" w:hAnsi="Times New Roman"/>
          <w:szCs w:val="24"/>
          <w:lang w:val="es-CO"/>
        </w:rPr>
      </w:pPr>
    </w:p>
    <w:p w:rsidR="00F909C1" w:rsidRDefault="00A2444D" w:rsidP="008665A9">
      <w:pPr>
        <w:spacing w:line="276" w:lineRule="auto"/>
        <w:jc w:val="both"/>
        <w:rPr>
          <w:rFonts w:ascii="Times New Roman" w:hAnsi="Times New Roman"/>
          <w:szCs w:val="24"/>
          <w:lang w:val="es-CO"/>
        </w:rPr>
      </w:pPr>
      <w:r>
        <w:rPr>
          <w:rFonts w:ascii="Times New Roman" w:hAnsi="Times New Roman"/>
          <w:b/>
          <w:szCs w:val="24"/>
          <w:lang w:val="es-CO"/>
        </w:rPr>
        <w:t xml:space="preserve">ARTÍCULO 6°: IMPLEMENTACIÓN DE LA POLÍTICA. </w:t>
      </w:r>
      <w:r w:rsidR="00F909C1">
        <w:rPr>
          <w:rFonts w:ascii="Times New Roman" w:hAnsi="Times New Roman"/>
          <w:szCs w:val="24"/>
          <w:lang w:val="es-CO"/>
        </w:rPr>
        <w:t>La reglamentación de este acuerdo y toda la implementación del mismo estarán a cargo de la Secretaría de Desarrollo Económico, pero toda ejecutoria estará precedida por el diálogo con los gremios de industriales de la ciudad. Para ello, corresponderá a la Secretaría crear el Consejo Consultivo de la Política Pública de Fomento Distrital a la Industria. En tal Consejo se discutirán todas las herramientas y medidas que se adelanten en el marco de esta Política.</w:t>
      </w:r>
    </w:p>
    <w:p w:rsidR="00F909C1" w:rsidRDefault="00F909C1" w:rsidP="008665A9">
      <w:pPr>
        <w:spacing w:line="276" w:lineRule="auto"/>
        <w:jc w:val="both"/>
        <w:rPr>
          <w:rFonts w:ascii="Times New Roman" w:hAnsi="Times New Roman"/>
          <w:szCs w:val="24"/>
          <w:lang w:val="es-CO"/>
        </w:rPr>
      </w:pPr>
    </w:p>
    <w:p w:rsidR="00F909C1" w:rsidRDefault="00F909C1" w:rsidP="008665A9">
      <w:pPr>
        <w:spacing w:line="276" w:lineRule="auto"/>
        <w:jc w:val="both"/>
        <w:rPr>
          <w:rFonts w:ascii="Times New Roman" w:hAnsi="Times New Roman"/>
          <w:szCs w:val="24"/>
          <w:lang w:val="es-CO"/>
        </w:rPr>
      </w:pPr>
      <w:r>
        <w:rPr>
          <w:rFonts w:ascii="Times New Roman" w:hAnsi="Times New Roman"/>
          <w:szCs w:val="24"/>
          <w:lang w:val="es-CO"/>
        </w:rPr>
        <w:t xml:space="preserve">Además, toda medida que se emprenda, en beneficio de ciertos sectores industriales, deberá ser explicada ampliamente a la ciudadanía y a la opinión pública. </w:t>
      </w:r>
    </w:p>
    <w:p w:rsidR="00F909C1" w:rsidRDefault="00F909C1" w:rsidP="008665A9">
      <w:pPr>
        <w:spacing w:line="276" w:lineRule="auto"/>
        <w:jc w:val="both"/>
        <w:rPr>
          <w:rFonts w:ascii="Times New Roman" w:hAnsi="Times New Roman"/>
          <w:szCs w:val="24"/>
          <w:lang w:val="es-CO"/>
        </w:rPr>
      </w:pPr>
    </w:p>
    <w:p w:rsidR="00F909C1" w:rsidRPr="002249FF" w:rsidRDefault="00A2444D" w:rsidP="008665A9">
      <w:pPr>
        <w:spacing w:line="276" w:lineRule="auto"/>
        <w:jc w:val="both"/>
        <w:rPr>
          <w:rFonts w:ascii="Times New Roman" w:hAnsi="Times New Roman"/>
          <w:szCs w:val="24"/>
          <w:lang w:val="es-CO"/>
        </w:rPr>
      </w:pPr>
      <w:r>
        <w:rPr>
          <w:rFonts w:ascii="Times New Roman" w:hAnsi="Times New Roman"/>
          <w:b/>
          <w:szCs w:val="24"/>
          <w:lang w:val="es-CO"/>
        </w:rPr>
        <w:lastRenderedPageBreak/>
        <w:t>ARTÍCULO 7°: COMPOSICIÓN DEL CONSEJO CONSULTIVO DE LA POLÍTICA.</w:t>
      </w:r>
      <w:r w:rsidR="00F909C1">
        <w:rPr>
          <w:rFonts w:ascii="Times New Roman" w:hAnsi="Times New Roman"/>
          <w:b/>
          <w:szCs w:val="24"/>
          <w:lang w:val="es-CO"/>
        </w:rPr>
        <w:t xml:space="preserve"> </w:t>
      </w:r>
      <w:r w:rsidR="00F909C1">
        <w:rPr>
          <w:rFonts w:ascii="Times New Roman" w:hAnsi="Times New Roman"/>
          <w:szCs w:val="24"/>
          <w:lang w:val="es-CO"/>
        </w:rPr>
        <w:t>El Consejo Consultivo en el que se discutirá cada uno de los aspectos de la Política Pública de Fomento Distrital a la Industria estará compuesto de la siguiente forma:</w:t>
      </w:r>
    </w:p>
    <w:p w:rsidR="00F909C1" w:rsidRDefault="00F909C1" w:rsidP="008665A9">
      <w:pPr>
        <w:spacing w:line="276" w:lineRule="auto"/>
        <w:jc w:val="both"/>
        <w:rPr>
          <w:rFonts w:ascii="Times New Roman" w:hAnsi="Times New Roman"/>
          <w:szCs w:val="24"/>
          <w:lang w:val="es-CO"/>
        </w:rPr>
      </w:pPr>
    </w:p>
    <w:p w:rsidR="00F909C1" w:rsidRDefault="00F909C1" w:rsidP="008665A9">
      <w:pPr>
        <w:pStyle w:val="Prrafodelista"/>
        <w:numPr>
          <w:ilvl w:val="0"/>
          <w:numId w:val="17"/>
        </w:numPr>
        <w:spacing w:line="276" w:lineRule="auto"/>
        <w:jc w:val="both"/>
        <w:rPr>
          <w:rFonts w:ascii="Times New Roman" w:hAnsi="Times New Roman"/>
          <w:szCs w:val="24"/>
          <w:lang w:val="es-CO"/>
        </w:rPr>
      </w:pPr>
      <w:r>
        <w:rPr>
          <w:rFonts w:ascii="Times New Roman" w:hAnsi="Times New Roman"/>
          <w:szCs w:val="24"/>
          <w:lang w:val="es-CO"/>
        </w:rPr>
        <w:t>Alcalde Mayor de Bogotá</w:t>
      </w:r>
    </w:p>
    <w:p w:rsidR="00F909C1" w:rsidRDefault="00F909C1" w:rsidP="008665A9">
      <w:pPr>
        <w:pStyle w:val="Prrafodelista"/>
        <w:numPr>
          <w:ilvl w:val="0"/>
          <w:numId w:val="17"/>
        </w:numPr>
        <w:spacing w:line="276" w:lineRule="auto"/>
        <w:jc w:val="both"/>
        <w:rPr>
          <w:rFonts w:ascii="Times New Roman" w:hAnsi="Times New Roman"/>
          <w:szCs w:val="24"/>
          <w:lang w:val="es-CO"/>
        </w:rPr>
      </w:pPr>
      <w:r>
        <w:rPr>
          <w:rFonts w:ascii="Times New Roman" w:hAnsi="Times New Roman"/>
          <w:szCs w:val="24"/>
          <w:lang w:val="es-CO"/>
        </w:rPr>
        <w:t>Secretario de despacho de la Secretaría de Desarrollo Económico</w:t>
      </w:r>
    </w:p>
    <w:p w:rsidR="00F909C1" w:rsidRPr="002249FF" w:rsidRDefault="00F909C1" w:rsidP="008665A9">
      <w:pPr>
        <w:pStyle w:val="Prrafodelista"/>
        <w:numPr>
          <w:ilvl w:val="0"/>
          <w:numId w:val="17"/>
        </w:numPr>
        <w:spacing w:line="276" w:lineRule="auto"/>
        <w:jc w:val="both"/>
        <w:rPr>
          <w:rFonts w:ascii="Times New Roman" w:hAnsi="Times New Roman"/>
          <w:szCs w:val="24"/>
          <w:lang w:val="es-CO"/>
        </w:rPr>
      </w:pPr>
      <w:r>
        <w:rPr>
          <w:rFonts w:ascii="Times New Roman" w:hAnsi="Times New Roman"/>
          <w:szCs w:val="24"/>
          <w:lang w:val="es-CO"/>
        </w:rPr>
        <w:t>Secretario de despacho de la Secretaría de Hacienda</w:t>
      </w:r>
    </w:p>
    <w:p w:rsidR="00F909C1" w:rsidRDefault="00F909C1" w:rsidP="008665A9">
      <w:pPr>
        <w:pStyle w:val="Prrafodelista"/>
        <w:numPr>
          <w:ilvl w:val="0"/>
          <w:numId w:val="17"/>
        </w:numPr>
        <w:spacing w:line="276" w:lineRule="auto"/>
        <w:jc w:val="both"/>
        <w:rPr>
          <w:rFonts w:ascii="Times New Roman" w:hAnsi="Times New Roman"/>
          <w:szCs w:val="24"/>
          <w:lang w:val="es-CO"/>
        </w:rPr>
      </w:pPr>
      <w:r>
        <w:rPr>
          <w:rFonts w:ascii="Times New Roman" w:hAnsi="Times New Roman"/>
          <w:szCs w:val="24"/>
          <w:lang w:val="es-CO"/>
        </w:rPr>
        <w:t>Dos (2) representantes de los empresarios industriales del Distrito</w:t>
      </w:r>
    </w:p>
    <w:p w:rsidR="00F909C1" w:rsidRDefault="00F909C1" w:rsidP="008665A9">
      <w:pPr>
        <w:pStyle w:val="Prrafodelista"/>
        <w:numPr>
          <w:ilvl w:val="0"/>
          <w:numId w:val="17"/>
        </w:numPr>
        <w:spacing w:line="276" w:lineRule="auto"/>
        <w:jc w:val="both"/>
        <w:rPr>
          <w:rFonts w:ascii="Times New Roman" w:hAnsi="Times New Roman"/>
          <w:szCs w:val="24"/>
          <w:lang w:val="es-CO"/>
        </w:rPr>
      </w:pPr>
      <w:r>
        <w:rPr>
          <w:rFonts w:ascii="Times New Roman" w:hAnsi="Times New Roman"/>
          <w:szCs w:val="24"/>
          <w:lang w:val="es-CO"/>
        </w:rPr>
        <w:t>Dos (2) representantes de los trabajadores industriales del Distrito</w:t>
      </w:r>
    </w:p>
    <w:p w:rsidR="00F909C1" w:rsidRDefault="00F909C1" w:rsidP="008665A9">
      <w:pPr>
        <w:pStyle w:val="Prrafodelista"/>
        <w:numPr>
          <w:ilvl w:val="0"/>
          <w:numId w:val="17"/>
        </w:numPr>
        <w:spacing w:line="276" w:lineRule="auto"/>
        <w:jc w:val="both"/>
        <w:rPr>
          <w:rFonts w:ascii="Times New Roman" w:hAnsi="Times New Roman"/>
          <w:szCs w:val="24"/>
          <w:lang w:val="es-CO"/>
        </w:rPr>
      </w:pPr>
      <w:r>
        <w:rPr>
          <w:rFonts w:ascii="Times New Roman" w:hAnsi="Times New Roman"/>
          <w:szCs w:val="24"/>
          <w:lang w:val="es-CO"/>
        </w:rPr>
        <w:t>Dos (2) representantes de la academia</w:t>
      </w:r>
    </w:p>
    <w:p w:rsidR="00F909C1" w:rsidRDefault="00F909C1" w:rsidP="008665A9">
      <w:pPr>
        <w:spacing w:line="276" w:lineRule="auto"/>
        <w:jc w:val="both"/>
        <w:rPr>
          <w:rFonts w:ascii="Times New Roman" w:hAnsi="Times New Roman"/>
          <w:szCs w:val="24"/>
          <w:lang w:val="es-CO"/>
        </w:rPr>
      </w:pPr>
    </w:p>
    <w:p w:rsidR="00F909C1" w:rsidRPr="002249FF" w:rsidRDefault="00F909C1" w:rsidP="008665A9">
      <w:pPr>
        <w:spacing w:line="276" w:lineRule="auto"/>
        <w:jc w:val="both"/>
        <w:rPr>
          <w:rFonts w:ascii="Times New Roman" w:hAnsi="Times New Roman"/>
          <w:szCs w:val="24"/>
          <w:lang w:val="es-CO"/>
        </w:rPr>
      </w:pPr>
      <w:r>
        <w:rPr>
          <w:rFonts w:ascii="Times New Roman" w:hAnsi="Times New Roman"/>
          <w:szCs w:val="24"/>
          <w:lang w:val="es-CO"/>
        </w:rPr>
        <w:t>Las elecciones de los representantes de empresarios, trabajadores y academia se harán a través de los gremios de estos sectores de la sociedad que hagan presencia en Bogotá.</w:t>
      </w:r>
    </w:p>
    <w:p w:rsidR="00F909C1" w:rsidRDefault="00F909C1" w:rsidP="008665A9">
      <w:pPr>
        <w:spacing w:line="276" w:lineRule="auto"/>
        <w:jc w:val="both"/>
        <w:rPr>
          <w:rFonts w:ascii="Times New Roman" w:hAnsi="Times New Roman"/>
          <w:szCs w:val="24"/>
          <w:lang w:val="es-CO"/>
        </w:rPr>
      </w:pPr>
    </w:p>
    <w:p w:rsidR="00A2444D" w:rsidRDefault="00A2444D" w:rsidP="00A2444D">
      <w:pPr>
        <w:jc w:val="both"/>
        <w:rPr>
          <w:rFonts w:ascii="Times New Roman" w:hAnsi="Times New Roman"/>
          <w:szCs w:val="24"/>
        </w:rPr>
      </w:pPr>
      <w:r w:rsidRPr="007E6154">
        <w:rPr>
          <w:rFonts w:ascii="Times New Roman" w:hAnsi="Times New Roman"/>
          <w:b/>
          <w:szCs w:val="24"/>
        </w:rPr>
        <w:t xml:space="preserve">ARTÍCULO </w:t>
      </w:r>
      <w:r>
        <w:rPr>
          <w:rFonts w:ascii="Times New Roman" w:hAnsi="Times New Roman"/>
          <w:b/>
          <w:szCs w:val="24"/>
        </w:rPr>
        <w:t>8</w:t>
      </w:r>
      <w:r w:rsidRPr="007E6154">
        <w:rPr>
          <w:rFonts w:ascii="Times New Roman" w:hAnsi="Times New Roman"/>
          <w:b/>
          <w:szCs w:val="24"/>
        </w:rPr>
        <w:t>. VIGENCIA.</w:t>
      </w:r>
      <w:r>
        <w:rPr>
          <w:rFonts w:ascii="Times New Roman" w:hAnsi="Times New Roman"/>
          <w:szCs w:val="24"/>
        </w:rPr>
        <w:t xml:space="preserve"> El presente Acuerdo rige a partir de la fecha de su publicación.</w:t>
      </w:r>
    </w:p>
    <w:p w:rsidR="00A2444D" w:rsidRDefault="00A2444D" w:rsidP="00A2444D">
      <w:pPr>
        <w:jc w:val="both"/>
        <w:rPr>
          <w:rFonts w:ascii="Times New Roman" w:hAnsi="Times New Roman"/>
          <w:szCs w:val="24"/>
        </w:rPr>
      </w:pPr>
    </w:p>
    <w:p w:rsidR="00A2444D" w:rsidRDefault="00A2444D" w:rsidP="00A2444D">
      <w:pPr>
        <w:rPr>
          <w:rFonts w:ascii="Times New Roman" w:hAnsi="Times New Roman"/>
          <w:b/>
          <w:szCs w:val="24"/>
        </w:rPr>
      </w:pPr>
    </w:p>
    <w:p w:rsidR="00A2444D" w:rsidRPr="001E78E4" w:rsidRDefault="00A2444D" w:rsidP="00A2444D">
      <w:pPr>
        <w:suppressAutoHyphens/>
        <w:jc w:val="both"/>
        <w:rPr>
          <w:rFonts w:ascii="Times New Roman" w:hAnsi="Times New Roman"/>
          <w:bCs/>
          <w:color w:val="000000" w:themeColor="text1"/>
          <w:szCs w:val="24"/>
          <w:lang w:eastAsia="es-CO"/>
        </w:rPr>
      </w:pPr>
    </w:p>
    <w:p w:rsidR="00A2444D" w:rsidRPr="001E78E4" w:rsidRDefault="00A2444D" w:rsidP="00A2444D">
      <w:pPr>
        <w:suppressAutoHyphens/>
        <w:jc w:val="center"/>
        <w:rPr>
          <w:rFonts w:ascii="Times New Roman" w:hAnsi="Times New Roman"/>
          <w:b/>
          <w:bCs/>
          <w:color w:val="000000" w:themeColor="text1"/>
          <w:szCs w:val="24"/>
          <w:lang w:eastAsia="es-CO"/>
        </w:rPr>
      </w:pPr>
      <w:r w:rsidRPr="001E78E4">
        <w:rPr>
          <w:rFonts w:ascii="Times New Roman" w:hAnsi="Times New Roman"/>
          <w:b/>
          <w:bCs/>
          <w:color w:val="000000" w:themeColor="text1"/>
          <w:szCs w:val="24"/>
          <w:lang w:eastAsia="es-CO"/>
        </w:rPr>
        <w:t>PUBLÍQUESE Y CÚMPLASE</w:t>
      </w:r>
    </w:p>
    <w:p w:rsidR="00F909C1" w:rsidRPr="004F3088" w:rsidRDefault="00F909C1" w:rsidP="008665A9">
      <w:pPr>
        <w:spacing w:line="276" w:lineRule="auto"/>
        <w:contextualSpacing/>
        <w:jc w:val="both"/>
        <w:rPr>
          <w:rFonts w:ascii="Times New Roman" w:hAnsi="Times New Roman"/>
          <w:b/>
          <w:szCs w:val="24"/>
          <w:lang w:val="es-CO"/>
        </w:rPr>
      </w:pPr>
    </w:p>
    <w:p w:rsidR="005A3024" w:rsidRPr="00F909C1" w:rsidRDefault="005A3024" w:rsidP="008665A9">
      <w:pPr>
        <w:spacing w:line="276" w:lineRule="auto"/>
        <w:jc w:val="both"/>
        <w:rPr>
          <w:rFonts w:cs="Arial"/>
          <w:bCs/>
          <w:sz w:val="21"/>
          <w:szCs w:val="21"/>
          <w:lang w:val="es-CO"/>
        </w:rPr>
      </w:pPr>
    </w:p>
    <w:sectPr w:rsidR="005A3024" w:rsidRPr="00F909C1" w:rsidSect="001D50D3">
      <w:headerReference w:type="default" r:id="rId10"/>
      <w:footerReference w:type="even" r:id="rId11"/>
      <w:footerReference w:type="default" r:id="rId12"/>
      <w:pgSz w:w="12242" w:h="15842" w:code="1"/>
      <w:pgMar w:top="1701" w:right="1701" w:bottom="1701" w:left="1701" w:header="1134"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716" w:rsidRDefault="005B6716">
      <w:r>
        <w:separator/>
      </w:r>
    </w:p>
  </w:endnote>
  <w:endnote w:type="continuationSeparator" w:id="0">
    <w:p w:rsidR="005B6716" w:rsidRDefault="005B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40" w:rsidRDefault="001A0EA1" w:rsidP="000D1C54">
    <w:pPr>
      <w:pStyle w:val="Piedepgina"/>
      <w:framePr w:wrap="around" w:vAnchor="text" w:hAnchor="margin" w:xAlign="right" w:y="1"/>
      <w:rPr>
        <w:rStyle w:val="Nmerodepgina"/>
      </w:rPr>
    </w:pPr>
    <w:r>
      <w:rPr>
        <w:rStyle w:val="Nmerodepgina"/>
      </w:rPr>
      <w:fldChar w:fldCharType="begin"/>
    </w:r>
    <w:r w:rsidR="00633540">
      <w:rPr>
        <w:rStyle w:val="Nmerodepgina"/>
      </w:rPr>
      <w:instrText xml:space="preserve">PAGE  </w:instrText>
    </w:r>
    <w:r>
      <w:rPr>
        <w:rStyle w:val="Nmerodepgina"/>
      </w:rPr>
      <w:fldChar w:fldCharType="separate"/>
    </w:r>
    <w:r w:rsidR="00633540">
      <w:rPr>
        <w:rStyle w:val="Nmerodepgina"/>
        <w:noProof/>
      </w:rPr>
      <w:t>1</w:t>
    </w:r>
    <w:r>
      <w:rPr>
        <w:rStyle w:val="Nmerodepgina"/>
      </w:rPr>
      <w:fldChar w:fldCharType="end"/>
    </w:r>
  </w:p>
  <w:p w:rsidR="00633540" w:rsidRDefault="00633540" w:rsidP="007341F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DEE" w:rsidRDefault="00FB2DEE" w:rsidP="00FB2DEE">
    <w:pPr>
      <w:pStyle w:val="Piedepgina"/>
      <w:jc w:val="center"/>
      <w:rPr>
        <w:sz w:val="18"/>
        <w:szCs w:val="16"/>
      </w:rPr>
    </w:pPr>
  </w:p>
  <w:p w:rsidR="00FB2DEE" w:rsidRDefault="00FB2DEE" w:rsidP="00FB2DEE">
    <w:pPr>
      <w:pStyle w:val="Piedepgina"/>
      <w:jc w:val="center"/>
      <w:rPr>
        <w:sz w:val="18"/>
        <w:szCs w:val="16"/>
      </w:rPr>
    </w:pPr>
  </w:p>
  <w:p w:rsidR="00FB2DEE" w:rsidRPr="0020368C" w:rsidRDefault="00FB2DEE" w:rsidP="00FB2DEE">
    <w:pPr>
      <w:pStyle w:val="Piedepgina"/>
      <w:jc w:val="center"/>
      <w:rPr>
        <w:sz w:val="16"/>
        <w:szCs w:val="16"/>
      </w:rPr>
    </w:pPr>
  </w:p>
  <w:p w:rsidR="00FB2DEE" w:rsidRPr="0047614C" w:rsidRDefault="00FB2DEE" w:rsidP="00FB2DEE">
    <w:pPr>
      <w:pStyle w:val="Piedepgina"/>
      <w:rPr>
        <w:sz w:val="16"/>
        <w:szCs w:val="18"/>
      </w:rPr>
    </w:pPr>
  </w:p>
  <w:p w:rsidR="00FB2DEE" w:rsidRPr="0047614C" w:rsidRDefault="00FB2DEE" w:rsidP="00FB2DEE">
    <w:pPr>
      <w:pStyle w:val="Piedepgina"/>
      <w:rPr>
        <w:sz w:val="16"/>
        <w:szCs w:val="18"/>
      </w:rPr>
    </w:pPr>
  </w:p>
  <w:p w:rsidR="00633540" w:rsidRDefault="00633540" w:rsidP="00FB2DEE">
    <w:pPr>
      <w:jc w:val="right"/>
      <w:rPr>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716" w:rsidRDefault="005B6716">
      <w:r>
        <w:separator/>
      </w:r>
    </w:p>
  </w:footnote>
  <w:footnote w:type="continuationSeparator" w:id="0">
    <w:p w:rsidR="005B6716" w:rsidRDefault="005B6716">
      <w:r>
        <w:continuationSeparator/>
      </w:r>
    </w:p>
  </w:footnote>
  <w:footnote w:id="1">
    <w:p w:rsidR="00F909C1" w:rsidRPr="005B1308" w:rsidRDefault="00F909C1" w:rsidP="00F909C1">
      <w:pPr>
        <w:pStyle w:val="Textonotapie"/>
        <w:rPr>
          <w:lang w:val="es-AR"/>
        </w:rPr>
      </w:pPr>
      <w:r>
        <w:rPr>
          <w:rStyle w:val="Refdenotaalpie"/>
        </w:rPr>
        <w:footnoteRef/>
      </w:r>
      <w:r>
        <w:t xml:space="preserve"> </w:t>
      </w:r>
      <w:r w:rsidR="00A6108B">
        <w:rPr>
          <w:lang w:val="es-AR"/>
        </w:rPr>
        <w:t>Subrayado fuera del texto</w:t>
      </w:r>
    </w:p>
  </w:footnote>
  <w:footnote w:id="2">
    <w:p w:rsidR="00F909C1" w:rsidRPr="005B1308" w:rsidRDefault="00F909C1" w:rsidP="00F909C1">
      <w:pPr>
        <w:pStyle w:val="Textonotapie"/>
        <w:rPr>
          <w:lang w:val="es-AR"/>
        </w:rPr>
      </w:pPr>
      <w:r>
        <w:rPr>
          <w:rStyle w:val="Refdenotaalpie"/>
        </w:rPr>
        <w:footnoteRef/>
      </w:r>
      <w:r>
        <w:t xml:space="preserve"> </w:t>
      </w:r>
      <w:r w:rsidR="008665A9">
        <w:rPr>
          <w:lang w:val="es-AR"/>
        </w:rPr>
        <w:t>Subrayado fuera del texto</w:t>
      </w:r>
    </w:p>
  </w:footnote>
  <w:footnote w:id="3">
    <w:p w:rsidR="00F909C1" w:rsidRPr="005B1308" w:rsidRDefault="00F909C1" w:rsidP="00F909C1">
      <w:pPr>
        <w:pStyle w:val="Textonotapie"/>
        <w:rPr>
          <w:lang w:val="es-AR"/>
        </w:rPr>
      </w:pPr>
      <w:r>
        <w:rPr>
          <w:rStyle w:val="Refdenotaalpie"/>
        </w:rPr>
        <w:footnoteRef/>
      </w:r>
      <w:r>
        <w:t xml:space="preserve"> </w:t>
      </w:r>
      <w:r w:rsidR="008665A9">
        <w:rPr>
          <w:lang w:val="es-AR"/>
        </w:rPr>
        <w:t>Subrayado fuera del texto</w:t>
      </w:r>
    </w:p>
  </w:footnote>
  <w:footnote w:id="4">
    <w:p w:rsidR="00F909C1" w:rsidRPr="005B1308" w:rsidRDefault="00F909C1" w:rsidP="00F909C1">
      <w:pPr>
        <w:pStyle w:val="Textonotapie"/>
        <w:rPr>
          <w:lang w:val="es-AR"/>
        </w:rPr>
      </w:pPr>
      <w:r>
        <w:rPr>
          <w:rStyle w:val="Refdenotaalpie"/>
        </w:rPr>
        <w:footnoteRef/>
      </w:r>
      <w:r>
        <w:t xml:space="preserve"> </w:t>
      </w:r>
      <w:r w:rsidR="008665A9">
        <w:rPr>
          <w:lang w:val="es-AR"/>
        </w:rPr>
        <w:t>Subrayado fuera del texto</w:t>
      </w:r>
    </w:p>
  </w:footnote>
  <w:footnote w:id="5">
    <w:p w:rsidR="00F909C1" w:rsidRPr="007B4250" w:rsidRDefault="00F909C1" w:rsidP="00F909C1">
      <w:pPr>
        <w:pStyle w:val="Textonotapie"/>
        <w:rPr>
          <w:lang w:val="es-AR"/>
        </w:rPr>
      </w:pPr>
      <w:r>
        <w:rPr>
          <w:rStyle w:val="Refdenotaalpie"/>
        </w:rPr>
        <w:footnoteRef/>
      </w:r>
      <w:r>
        <w:t xml:space="preserve"> </w:t>
      </w:r>
      <w:r w:rsidR="008665A9">
        <w:rPr>
          <w:lang w:val="es-AR"/>
        </w:rPr>
        <w:t>Subrayado fuera del texto</w:t>
      </w:r>
    </w:p>
  </w:footnote>
  <w:footnote w:id="6">
    <w:p w:rsidR="00F909C1" w:rsidRPr="007B4250" w:rsidRDefault="00F909C1" w:rsidP="00F909C1">
      <w:pPr>
        <w:pStyle w:val="Textonotapie"/>
        <w:rPr>
          <w:lang w:val="es-AR"/>
        </w:rPr>
      </w:pPr>
      <w:r>
        <w:rPr>
          <w:rStyle w:val="Refdenotaalpie"/>
        </w:rPr>
        <w:footnoteRef/>
      </w:r>
      <w:r>
        <w:t xml:space="preserve"> </w:t>
      </w:r>
      <w:r w:rsidR="008665A9">
        <w:rPr>
          <w:lang w:val="es-AR"/>
        </w:rPr>
        <w:t>Subrayado fuera del texto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70" w:type="dxa"/>
        <w:right w:w="70" w:type="dxa"/>
      </w:tblCellMar>
      <w:tblLook w:val="0000" w:firstRow="0" w:lastRow="0" w:firstColumn="0" w:lastColumn="0" w:noHBand="0" w:noVBand="0"/>
    </w:tblPr>
    <w:tblGrid>
      <w:gridCol w:w="2361"/>
      <w:gridCol w:w="4235"/>
      <w:gridCol w:w="2234"/>
    </w:tblGrid>
    <w:tr w:rsidR="00E30442" w:rsidTr="003428DB">
      <w:trPr>
        <w:trHeight w:val="454"/>
      </w:trPr>
      <w:tc>
        <w:tcPr>
          <w:tcW w:w="1337" w:type="pct"/>
          <w:vMerge w:val="restart"/>
          <w:tcBorders>
            <w:top w:val="single" w:sz="4" w:space="0" w:color="auto"/>
            <w:left w:val="single" w:sz="4" w:space="0" w:color="auto"/>
            <w:right w:val="single" w:sz="4" w:space="0" w:color="auto"/>
          </w:tcBorders>
          <w:vAlign w:val="center"/>
        </w:tcPr>
        <w:p w:rsidR="00E30442" w:rsidRPr="00920985" w:rsidRDefault="00E30442" w:rsidP="00E30442">
          <w:pPr>
            <w:jc w:val="center"/>
            <w:rPr>
              <w:rFonts w:cs="Arial"/>
              <w:sz w:val="16"/>
              <w:szCs w:val="16"/>
            </w:rPr>
          </w:pPr>
        </w:p>
      </w:tc>
      <w:tc>
        <w:tcPr>
          <w:tcW w:w="2398" w:type="pct"/>
          <w:tcBorders>
            <w:top w:val="single" w:sz="4" w:space="0" w:color="auto"/>
            <w:left w:val="nil"/>
            <w:bottom w:val="single" w:sz="4" w:space="0" w:color="auto"/>
            <w:right w:val="single" w:sz="4" w:space="0" w:color="auto"/>
          </w:tcBorders>
          <w:vAlign w:val="center"/>
        </w:tcPr>
        <w:p w:rsidR="00E30442" w:rsidRPr="007E0E2F" w:rsidRDefault="00E30442" w:rsidP="00E30442">
          <w:pPr>
            <w:jc w:val="center"/>
            <w:rPr>
              <w:rFonts w:cs="Arial"/>
              <w:sz w:val="18"/>
              <w:szCs w:val="18"/>
            </w:rPr>
          </w:pPr>
          <w:r w:rsidRPr="007E0E2F">
            <w:rPr>
              <w:rFonts w:cs="Arial"/>
              <w:sz w:val="18"/>
              <w:szCs w:val="18"/>
            </w:rPr>
            <w:t>PROCESO GESTIÓN NORMATIVA</w:t>
          </w:r>
        </w:p>
      </w:tc>
      <w:tc>
        <w:tcPr>
          <w:tcW w:w="1265" w:type="pct"/>
          <w:tcBorders>
            <w:top w:val="single" w:sz="4" w:space="0" w:color="auto"/>
            <w:left w:val="nil"/>
            <w:bottom w:val="single" w:sz="4" w:space="0" w:color="auto"/>
            <w:right w:val="single" w:sz="4" w:space="0" w:color="000000"/>
          </w:tcBorders>
          <w:noWrap/>
          <w:vAlign w:val="center"/>
        </w:tcPr>
        <w:p w:rsidR="00E30442" w:rsidRPr="00EA3A02" w:rsidRDefault="00E30442" w:rsidP="00931CDC">
          <w:pPr>
            <w:rPr>
              <w:rFonts w:cs="Arial"/>
              <w:sz w:val="16"/>
              <w:szCs w:val="16"/>
            </w:rPr>
          </w:pPr>
          <w:r w:rsidRPr="00EA3A02">
            <w:rPr>
              <w:rFonts w:cs="Arial"/>
              <w:sz w:val="16"/>
              <w:szCs w:val="16"/>
            </w:rPr>
            <w:t>C</w:t>
          </w:r>
          <w:r>
            <w:rPr>
              <w:rFonts w:cs="Arial"/>
              <w:sz w:val="16"/>
              <w:szCs w:val="16"/>
            </w:rPr>
            <w:t>ÓDIGO</w:t>
          </w:r>
          <w:r w:rsidRPr="00EA3A02">
            <w:rPr>
              <w:rFonts w:cs="Arial"/>
              <w:color w:val="3366FF"/>
              <w:sz w:val="16"/>
              <w:szCs w:val="16"/>
            </w:rPr>
            <w:t xml:space="preserve">: </w:t>
          </w:r>
          <w:r w:rsidR="00931CDC">
            <w:rPr>
              <w:rFonts w:cs="Arial"/>
              <w:sz w:val="16"/>
              <w:szCs w:val="16"/>
            </w:rPr>
            <w:t>GNV-FO-001</w:t>
          </w:r>
        </w:p>
      </w:tc>
    </w:tr>
    <w:tr w:rsidR="00E30442" w:rsidTr="003428DB">
      <w:trPr>
        <w:trHeight w:val="454"/>
      </w:trPr>
      <w:tc>
        <w:tcPr>
          <w:tcW w:w="1337" w:type="pct"/>
          <w:vMerge/>
          <w:tcBorders>
            <w:left w:val="single" w:sz="4" w:space="0" w:color="auto"/>
            <w:right w:val="single" w:sz="4" w:space="0" w:color="auto"/>
          </w:tcBorders>
          <w:vAlign w:val="center"/>
        </w:tcPr>
        <w:p w:rsidR="00E30442" w:rsidRDefault="00E30442" w:rsidP="00E30442">
          <w:pPr>
            <w:rPr>
              <w:rFonts w:cs="Arial"/>
              <w:sz w:val="16"/>
              <w:szCs w:val="16"/>
            </w:rPr>
          </w:pPr>
        </w:p>
      </w:tc>
      <w:tc>
        <w:tcPr>
          <w:tcW w:w="2398" w:type="pct"/>
          <w:vMerge w:val="restart"/>
          <w:tcBorders>
            <w:top w:val="single" w:sz="4" w:space="0" w:color="auto"/>
            <w:left w:val="nil"/>
            <w:right w:val="single" w:sz="4" w:space="0" w:color="auto"/>
          </w:tcBorders>
          <w:vAlign w:val="center"/>
        </w:tcPr>
        <w:p w:rsidR="00E30442" w:rsidRPr="00E30442" w:rsidRDefault="00E30442" w:rsidP="00E30442">
          <w:pPr>
            <w:jc w:val="center"/>
            <w:rPr>
              <w:rFonts w:cs="Arial"/>
              <w:sz w:val="20"/>
            </w:rPr>
          </w:pPr>
          <w:r w:rsidRPr="00E30442">
            <w:rPr>
              <w:rFonts w:cs="Arial"/>
              <w:sz w:val="20"/>
            </w:rPr>
            <w:t>PRESENTACIÓN PROYECTOS DE ACUERDO</w:t>
          </w:r>
        </w:p>
      </w:tc>
      <w:tc>
        <w:tcPr>
          <w:tcW w:w="1265" w:type="pct"/>
          <w:tcBorders>
            <w:top w:val="single" w:sz="4" w:space="0" w:color="auto"/>
            <w:left w:val="nil"/>
            <w:bottom w:val="single" w:sz="4" w:space="0" w:color="auto"/>
            <w:right w:val="single" w:sz="4" w:space="0" w:color="000000"/>
          </w:tcBorders>
          <w:vAlign w:val="center"/>
        </w:tcPr>
        <w:p w:rsidR="00E30442" w:rsidRPr="00EA3A02" w:rsidRDefault="00E30442" w:rsidP="00E30442">
          <w:pPr>
            <w:rPr>
              <w:rFonts w:cs="Arial"/>
              <w:sz w:val="16"/>
              <w:szCs w:val="16"/>
            </w:rPr>
          </w:pPr>
          <w:r>
            <w:rPr>
              <w:rFonts w:cs="Arial"/>
              <w:sz w:val="16"/>
              <w:szCs w:val="16"/>
            </w:rPr>
            <w:t>VERSIÓN:    0</w:t>
          </w:r>
          <w:r w:rsidR="007F3E1C">
            <w:rPr>
              <w:rFonts w:cs="Arial"/>
              <w:sz w:val="16"/>
              <w:szCs w:val="16"/>
            </w:rPr>
            <w:t>2</w:t>
          </w:r>
        </w:p>
      </w:tc>
    </w:tr>
    <w:tr w:rsidR="00E30442" w:rsidTr="003428DB">
      <w:trPr>
        <w:trHeight w:val="454"/>
      </w:trPr>
      <w:tc>
        <w:tcPr>
          <w:tcW w:w="1337" w:type="pct"/>
          <w:vMerge/>
          <w:tcBorders>
            <w:left w:val="single" w:sz="4" w:space="0" w:color="auto"/>
            <w:bottom w:val="single" w:sz="4" w:space="0" w:color="auto"/>
            <w:right w:val="single" w:sz="4" w:space="0" w:color="auto"/>
          </w:tcBorders>
          <w:vAlign w:val="center"/>
        </w:tcPr>
        <w:p w:rsidR="00E30442" w:rsidRDefault="00E30442" w:rsidP="00E30442">
          <w:pPr>
            <w:rPr>
              <w:rFonts w:cs="Arial"/>
              <w:sz w:val="16"/>
              <w:szCs w:val="16"/>
            </w:rPr>
          </w:pPr>
        </w:p>
      </w:tc>
      <w:tc>
        <w:tcPr>
          <w:tcW w:w="2398" w:type="pct"/>
          <w:vMerge/>
          <w:tcBorders>
            <w:left w:val="nil"/>
            <w:bottom w:val="single" w:sz="4" w:space="0" w:color="auto"/>
            <w:right w:val="single" w:sz="4" w:space="0" w:color="auto"/>
          </w:tcBorders>
          <w:vAlign w:val="center"/>
        </w:tcPr>
        <w:p w:rsidR="00E30442" w:rsidRDefault="00E30442" w:rsidP="00E30442">
          <w:pPr>
            <w:jc w:val="center"/>
            <w:rPr>
              <w:rFonts w:cs="Arial"/>
              <w:sz w:val="18"/>
              <w:szCs w:val="18"/>
            </w:rPr>
          </w:pPr>
        </w:p>
      </w:tc>
      <w:tc>
        <w:tcPr>
          <w:tcW w:w="1265" w:type="pct"/>
          <w:tcBorders>
            <w:top w:val="single" w:sz="4" w:space="0" w:color="auto"/>
            <w:left w:val="nil"/>
            <w:bottom w:val="single" w:sz="4" w:space="0" w:color="auto"/>
            <w:right w:val="single" w:sz="4" w:space="0" w:color="000000"/>
          </w:tcBorders>
          <w:vAlign w:val="center"/>
        </w:tcPr>
        <w:p w:rsidR="00931CDC" w:rsidRDefault="00E30442" w:rsidP="00244B11">
          <w:pPr>
            <w:rPr>
              <w:rFonts w:cs="Arial"/>
              <w:sz w:val="16"/>
              <w:szCs w:val="16"/>
            </w:rPr>
          </w:pPr>
          <w:r w:rsidRPr="00EA3A02">
            <w:rPr>
              <w:rFonts w:cs="Arial"/>
              <w:sz w:val="16"/>
              <w:szCs w:val="16"/>
            </w:rPr>
            <w:t>F</w:t>
          </w:r>
          <w:r>
            <w:rPr>
              <w:rFonts w:cs="Arial"/>
              <w:sz w:val="16"/>
              <w:szCs w:val="16"/>
            </w:rPr>
            <w:t xml:space="preserve">ECHA: </w:t>
          </w:r>
          <w:r w:rsidR="00244B11">
            <w:rPr>
              <w:rFonts w:cs="Arial"/>
              <w:sz w:val="16"/>
              <w:szCs w:val="16"/>
            </w:rPr>
            <w:t>14-Nov-2019</w:t>
          </w:r>
        </w:p>
      </w:tc>
    </w:tr>
  </w:tbl>
  <w:p w:rsidR="00633540" w:rsidRPr="00E30442" w:rsidRDefault="003428DB" w:rsidP="00E30442">
    <w:pPr>
      <w:pStyle w:val="Encabezado"/>
    </w:pPr>
    <w:r w:rsidRPr="00D4338D">
      <w:rPr>
        <w:noProof/>
        <w:lang w:val="es-CO" w:eastAsia="es-CO"/>
      </w:rPr>
      <w:drawing>
        <wp:anchor distT="0" distB="0" distL="114300" distR="114300" simplePos="0" relativeHeight="251662336" behindDoc="1" locked="0" layoutInCell="1" allowOverlap="1" wp14:anchorId="579308B6" wp14:editId="3EC1FFB7">
          <wp:simplePos x="0" y="0"/>
          <wp:positionH relativeFrom="column">
            <wp:posOffset>441325</wp:posOffset>
          </wp:positionH>
          <wp:positionV relativeFrom="paragraph">
            <wp:posOffset>-890270</wp:posOffset>
          </wp:positionV>
          <wp:extent cx="752475" cy="885825"/>
          <wp:effectExtent l="0" t="0" r="9525" b="9525"/>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2569"/>
    <w:multiLevelType w:val="hybridMultilevel"/>
    <w:tmpl w:val="B71C3AF8"/>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C46786D"/>
    <w:multiLevelType w:val="hybridMultilevel"/>
    <w:tmpl w:val="015226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C41686"/>
    <w:multiLevelType w:val="hybridMultilevel"/>
    <w:tmpl w:val="FF2CC282"/>
    <w:lvl w:ilvl="0" w:tplc="AB8A5E24">
      <w:start w:val="1"/>
      <w:numFmt w:val="bullet"/>
      <w:lvlText w:val="-"/>
      <w:lvlJc w:val="left"/>
      <w:pPr>
        <w:tabs>
          <w:tab w:val="num" w:pos="720"/>
        </w:tabs>
        <w:ind w:left="720" w:hanging="720"/>
      </w:pPr>
      <w:rPr>
        <w:rFonts w:ascii="Arial" w:eastAsia="Times New Roman" w:hAnsi="Arial"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0FD523C3"/>
    <w:multiLevelType w:val="hybridMultilevel"/>
    <w:tmpl w:val="8E722E88"/>
    <w:lvl w:ilvl="0" w:tplc="1100B13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0E55EC0"/>
    <w:multiLevelType w:val="hybridMultilevel"/>
    <w:tmpl w:val="D324C28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364185B"/>
    <w:multiLevelType w:val="hybridMultilevel"/>
    <w:tmpl w:val="875C6A5E"/>
    <w:lvl w:ilvl="0" w:tplc="7494F3E6">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46E79D3"/>
    <w:multiLevelType w:val="hybridMultilevel"/>
    <w:tmpl w:val="74D210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2486E7F"/>
    <w:multiLevelType w:val="multilevel"/>
    <w:tmpl w:val="78746500"/>
    <w:lvl w:ilvl="0">
      <w:start w:val="1"/>
      <w:numFmt w:val="decimal"/>
      <w:lvlText w:val="%1."/>
      <w:lvlJc w:val="left"/>
      <w:pPr>
        <w:ind w:left="720" w:hanging="360"/>
      </w:pPr>
      <w:rPr>
        <w:rFonts w:hint="default"/>
      </w:rPr>
    </w:lvl>
    <w:lvl w:ilvl="1">
      <w:start w:val="2"/>
      <w:numFmt w:val="decimal"/>
      <w:isLgl/>
      <w:suff w:val="space"/>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5555E54"/>
    <w:multiLevelType w:val="hybridMultilevel"/>
    <w:tmpl w:val="DA489C86"/>
    <w:lvl w:ilvl="0" w:tplc="E8B8904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A3451F4"/>
    <w:multiLevelType w:val="hybridMultilevel"/>
    <w:tmpl w:val="7440404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33A46857"/>
    <w:multiLevelType w:val="hybridMultilevel"/>
    <w:tmpl w:val="2FEE4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8326925"/>
    <w:multiLevelType w:val="hybridMultilevel"/>
    <w:tmpl w:val="FF3A22B0"/>
    <w:lvl w:ilvl="0" w:tplc="D3B6906C">
      <w:start w:val="1"/>
      <w:numFmt w:val="decimal"/>
      <w:suff w:val="space"/>
      <w:lvlText w:val="2.%1. "/>
      <w:lvlJc w:val="left"/>
      <w:pPr>
        <w:ind w:left="284" w:firstLine="76"/>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8EA6C7A"/>
    <w:multiLevelType w:val="hybridMultilevel"/>
    <w:tmpl w:val="A9EA29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01F3D32"/>
    <w:multiLevelType w:val="hybridMultilevel"/>
    <w:tmpl w:val="0E460B2A"/>
    <w:lvl w:ilvl="0" w:tplc="C6D2F762">
      <w:numFmt w:val="bullet"/>
      <w:lvlText w:val="-"/>
      <w:lvlJc w:val="left"/>
      <w:pPr>
        <w:ind w:left="1146" w:hanging="360"/>
      </w:pPr>
      <w:rPr>
        <w:rFonts w:ascii="Arial" w:eastAsia="Times New Roman" w:hAnsi="Aria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4" w15:restartNumberingAfterBreak="0">
    <w:nsid w:val="73F1239F"/>
    <w:multiLevelType w:val="hybridMultilevel"/>
    <w:tmpl w:val="953237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AF26861"/>
    <w:multiLevelType w:val="multilevel"/>
    <w:tmpl w:val="48AEB430"/>
    <w:lvl w:ilvl="0">
      <w:start w:val="1"/>
      <w:numFmt w:val="lowerLetter"/>
      <w:lvlText w:val="%1."/>
      <w:lvlJc w:val="left"/>
      <w:pPr>
        <w:tabs>
          <w:tab w:val="num" w:pos="926"/>
        </w:tabs>
        <w:ind w:left="926" w:hanging="360"/>
      </w:pPr>
    </w:lvl>
    <w:lvl w:ilvl="1" w:tentative="1">
      <w:start w:val="1"/>
      <w:numFmt w:val="lowerLetter"/>
      <w:lvlText w:val="%2."/>
      <w:lvlJc w:val="left"/>
      <w:pPr>
        <w:tabs>
          <w:tab w:val="num" w:pos="1646"/>
        </w:tabs>
        <w:ind w:left="1646" w:hanging="360"/>
      </w:pPr>
    </w:lvl>
    <w:lvl w:ilvl="2" w:tentative="1">
      <w:start w:val="1"/>
      <w:numFmt w:val="lowerLetter"/>
      <w:lvlText w:val="%3."/>
      <w:lvlJc w:val="left"/>
      <w:pPr>
        <w:tabs>
          <w:tab w:val="num" w:pos="2366"/>
        </w:tabs>
        <w:ind w:left="2366" w:hanging="360"/>
      </w:pPr>
    </w:lvl>
    <w:lvl w:ilvl="3" w:tentative="1">
      <w:start w:val="1"/>
      <w:numFmt w:val="lowerLetter"/>
      <w:lvlText w:val="%4."/>
      <w:lvlJc w:val="left"/>
      <w:pPr>
        <w:tabs>
          <w:tab w:val="num" w:pos="3086"/>
        </w:tabs>
        <w:ind w:left="3086" w:hanging="360"/>
      </w:pPr>
    </w:lvl>
    <w:lvl w:ilvl="4" w:tentative="1">
      <w:start w:val="1"/>
      <w:numFmt w:val="lowerLetter"/>
      <w:lvlText w:val="%5."/>
      <w:lvlJc w:val="left"/>
      <w:pPr>
        <w:tabs>
          <w:tab w:val="num" w:pos="3806"/>
        </w:tabs>
        <w:ind w:left="3806" w:hanging="360"/>
      </w:pPr>
    </w:lvl>
    <w:lvl w:ilvl="5" w:tentative="1">
      <w:start w:val="1"/>
      <w:numFmt w:val="lowerLetter"/>
      <w:lvlText w:val="%6."/>
      <w:lvlJc w:val="left"/>
      <w:pPr>
        <w:tabs>
          <w:tab w:val="num" w:pos="4526"/>
        </w:tabs>
        <w:ind w:left="4526" w:hanging="360"/>
      </w:pPr>
    </w:lvl>
    <w:lvl w:ilvl="6" w:tentative="1">
      <w:start w:val="1"/>
      <w:numFmt w:val="lowerLetter"/>
      <w:lvlText w:val="%7."/>
      <w:lvlJc w:val="left"/>
      <w:pPr>
        <w:tabs>
          <w:tab w:val="num" w:pos="5246"/>
        </w:tabs>
        <w:ind w:left="5246" w:hanging="360"/>
      </w:pPr>
    </w:lvl>
    <w:lvl w:ilvl="7" w:tentative="1">
      <w:start w:val="1"/>
      <w:numFmt w:val="lowerLetter"/>
      <w:lvlText w:val="%8."/>
      <w:lvlJc w:val="left"/>
      <w:pPr>
        <w:tabs>
          <w:tab w:val="num" w:pos="5966"/>
        </w:tabs>
        <w:ind w:left="5966" w:hanging="360"/>
      </w:pPr>
    </w:lvl>
    <w:lvl w:ilvl="8" w:tentative="1">
      <w:start w:val="1"/>
      <w:numFmt w:val="lowerLetter"/>
      <w:lvlText w:val="%9."/>
      <w:lvlJc w:val="left"/>
      <w:pPr>
        <w:tabs>
          <w:tab w:val="num" w:pos="6686"/>
        </w:tabs>
        <w:ind w:left="6686" w:hanging="360"/>
      </w:pPr>
    </w:lvl>
  </w:abstractNum>
  <w:abstractNum w:abstractNumId="16" w15:restartNumberingAfterBreak="0">
    <w:nsid w:val="7C6A48C5"/>
    <w:multiLevelType w:val="hybridMultilevel"/>
    <w:tmpl w:val="5F42C54C"/>
    <w:lvl w:ilvl="0" w:tplc="9C78205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9"/>
  </w:num>
  <w:num w:numId="3">
    <w:abstractNumId w:val="13"/>
  </w:num>
  <w:num w:numId="4">
    <w:abstractNumId w:val="12"/>
  </w:num>
  <w:num w:numId="5">
    <w:abstractNumId w:val="14"/>
  </w:num>
  <w:num w:numId="6">
    <w:abstractNumId w:val="1"/>
  </w:num>
  <w:num w:numId="7">
    <w:abstractNumId w:val="16"/>
  </w:num>
  <w:num w:numId="8">
    <w:abstractNumId w:val="3"/>
  </w:num>
  <w:num w:numId="9">
    <w:abstractNumId w:val="8"/>
  </w:num>
  <w:num w:numId="10">
    <w:abstractNumId w:val="6"/>
  </w:num>
  <w:num w:numId="11">
    <w:abstractNumId w:val="7"/>
  </w:num>
  <w:num w:numId="12">
    <w:abstractNumId w:val="11"/>
  </w:num>
  <w:num w:numId="13">
    <w:abstractNumId w:val="0"/>
  </w:num>
  <w:num w:numId="14">
    <w:abstractNumId w:val="15"/>
  </w:num>
  <w:num w:numId="15">
    <w:abstractNumId w:val="10"/>
  </w:num>
  <w:num w:numId="16">
    <w:abstractNumId w:val="4"/>
  </w:num>
  <w:num w:numId="1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autoHyphenation/>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2C"/>
    <w:rsid w:val="00000AC5"/>
    <w:rsid w:val="00004452"/>
    <w:rsid w:val="00004A50"/>
    <w:rsid w:val="000059B8"/>
    <w:rsid w:val="000066AD"/>
    <w:rsid w:val="000076EC"/>
    <w:rsid w:val="00010DD3"/>
    <w:rsid w:val="00011269"/>
    <w:rsid w:val="00011801"/>
    <w:rsid w:val="00011BCE"/>
    <w:rsid w:val="00012611"/>
    <w:rsid w:val="000154B2"/>
    <w:rsid w:val="000159EA"/>
    <w:rsid w:val="0002047E"/>
    <w:rsid w:val="00021C2A"/>
    <w:rsid w:val="00021CBC"/>
    <w:rsid w:val="00025190"/>
    <w:rsid w:val="0002796F"/>
    <w:rsid w:val="00031ABB"/>
    <w:rsid w:val="0003606D"/>
    <w:rsid w:val="0003786D"/>
    <w:rsid w:val="00040A87"/>
    <w:rsid w:val="0004268D"/>
    <w:rsid w:val="000468B2"/>
    <w:rsid w:val="00047D27"/>
    <w:rsid w:val="00050074"/>
    <w:rsid w:val="000512AC"/>
    <w:rsid w:val="00054A48"/>
    <w:rsid w:val="00054C28"/>
    <w:rsid w:val="0005538D"/>
    <w:rsid w:val="000606F2"/>
    <w:rsid w:val="00060C03"/>
    <w:rsid w:val="00063A38"/>
    <w:rsid w:val="00065939"/>
    <w:rsid w:val="00066B89"/>
    <w:rsid w:val="000671C0"/>
    <w:rsid w:val="000721C1"/>
    <w:rsid w:val="0007345E"/>
    <w:rsid w:val="000760FF"/>
    <w:rsid w:val="000769A4"/>
    <w:rsid w:val="00083C02"/>
    <w:rsid w:val="0008405D"/>
    <w:rsid w:val="000844A8"/>
    <w:rsid w:val="0008684A"/>
    <w:rsid w:val="00087088"/>
    <w:rsid w:val="00091EB1"/>
    <w:rsid w:val="000925A1"/>
    <w:rsid w:val="00095A8E"/>
    <w:rsid w:val="00095B51"/>
    <w:rsid w:val="000963F9"/>
    <w:rsid w:val="00096C70"/>
    <w:rsid w:val="000972D1"/>
    <w:rsid w:val="000977E7"/>
    <w:rsid w:val="00097DB5"/>
    <w:rsid w:val="000A0030"/>
    <w:rsid w:val="000A14D7"/>
    <w:rsid w:val="000A6C08"/>
    <w:rsid w:val="000B174B"/>
    <w:rsid w:val="000B4E23"/>
    <w:rsid w:val="000B4E77"/>
    <w:rsid w:val="000B7C3B"/>
    <w:rsid w:val="000C05B0"/>
    <w:rsid w:val="000C3623"/>
    <w:rsid w:val="000C482C"/>
    <w:rsid w:val="000D1C54"/>
    <w:rsid w:val="000D2BCE"/>
    <w:rsid w:val="000D50FE"/>
    <w:rsid w:val="000E1909"/>
    <w:rsid w:val="000E3C29"/>
    <w:rsid w:val="000E418B"/>
    <w:rsid w:val="000E4369"/>
    <w:rsid w:val="000E6583"/>
    <w:rsid w:val="000E6B86"/>
    <w:rsid w:val="000F00B1"/>
    <w:rsid w:val="000F1586"/>
    <w:rsid w:val="000F169D"/>
    <w:rsid w:val="000F35D8"/>
    <w:rsid w:val="000F552A"/>
    <w:rsid w:val="00100E1D"/>
    <w:rsid w:val="00101EBD"/>
    <w:rsid w:val="001031C4"/>
    <w:rsid w:val="0010473C"/>
    <w:rsid w:val="00104872"/>
    <w:rsid w:val="00104FEE"/>
    <w:rsid w:val="0010508F"/>
    <w:rsid w:val="00105763"/>
    <w:rsid w:val="00105A20"/>
    <w:rsid w:val="001064EA"/>
    <w:rsid w:val="001067DF"/>
    <w:rsid w:val="00106D51"/>
    <w:rsid w:val="001144A9"/>
    <w:rsid w:val="00115610"/>
    <w:rsid w:val="00120391"/>
    <w:rsid w:val="0012109F"/>
    <w:rsid w:val="00121CCB"/>
    <w:rsid w:val="00121F38"/>
    <w:rsid w:val="00123402"/>
    <w:rsid w:val="00125FA9"/>
    <w:rsid w:val="00127502"/>
    <w:rsid w:val="001277C9"/>
    <w:rsid w:val="001316B7"/>
    <w:rsid w:val="00132BB4"/>
    <w:rsid w:val="00133168"/>
    <w:rsid w:val="00134E79"/>
    <w:rsid w:val="001353FF"/>
    <w:rsid w:val="00135704"/>
    <w:rsid w:val="001363EA"/>
    <w:rsid w:val="001377B6"/>
    <w:rsid w:val="00140AEF"/>
    <w:rsid w:val="001411E5"/>
    <w:rsid w:val="001469EB"/>
    <w:rsid w:val="0015630E"/>
    <w:rsid w:val="00161BE3"/>
    <w:rsid w:val="0017605A"/>
    <w:rsid w:val="00176FFA"/>
    <w:rsid w:val="00177AE3"/>
    <w:rsid w:val="00181CD3"/>
    <w:rsid w:val="00183F8F"/>
    <w:rsid w:val="00186190"/>
    <w:rsid w:val="00187DF6"/>
    <w:rsid w:val="00190823"/>
    <w:rsid w:val="001916AF"/>
    <w:rsid w:val="001920BF"/>
    <w:rsid w:val="00193297"/>
    <w:rsid w:val="0019403D"/>
    <w:rsid w:val="001944EB"/>
    <w:rsid w:val="00194546"/>
    <w:rsid w:val="0019483C"/>
    <w:rsid w:val="00197A0A"/>
    <w:rsid w:val="001A0BC5"/>
    <w:rsid w:val="001A0EA1"/>
    <w:rsid w:val="001A292B"/>
    <w:rsid w:val="001A5510"/>
    <w:rsid w:val="001A5ED6"/>
    <w:rsid w:val="001B047D"/>
    <w:rsid w:val="001B11EA"/>
    <w:rsid w:val="001B29AE"/>
    <w:rsid w:val="001C33C1"/>
    <w:rsid w:val="001C6022"/>
    <w:rsid w:val="001C7725"/>
    <w:rsid w:val="001C798A"/>
    <w:rsid w:val="001D0D50"/>
    <w:rsid w:val="001D1FD3"/>
    <w:rsid w:val="001D2690"/>
    <w:rsid w:val="001D50D3"/>
    <w:rsid w:val="001D78E7"/>
    <w:rsid w:val="001E0250"/>
    <w:rsid w:val="001E214B"/>
    <w:rsid w:val="001E5883"/>
    <w:rsid w:val="001F3794"/>
    <w:rsid w:val="001F6B59"/>
    <w:rsid w:val="001F6FE2"/>
    <w:rsid w:val="001F72F6"/>
    <w:rsid w:val="001F7DBF"/>
    <w:rsid w:val="00201CD0"/>
    <w:rsid w:val="0020368C"/>
    <w:rsid w:val="00203763"/>
    <w:rsid w:val="0020381D"/>
    <w:rsid w:val="00210853"/>
    <w:rsid w:val="00211ACD"/>
    <w:rsid w:val="0021240F"/>
    <w:rsid w:val="00213574"/>
    <w:rsid w:val="002142AC"/>
    <w:rsid w:val="00214E28"/>
    <w:rsid w:val="00217EA7"/>
    <w:rsid w:val="002211D8"/>
    <w:rsid w:val="00221CC3"/>
    <w:rsid w:val="00223E4C"/>
    <w:rsid w:val="00223F6A"/>
    <w:rsid w:val="002271E4"/>
    <w:rsid w:val="00230528"/>
    <w:rsid w:val="00232150"/>
    <w:rsid w:val="002334EF"/>
    <w:rsid w:val="00240C73"/>
    <w:rsid w:val="0024488E"/>
    <w:rsid w:val="00244B11"/>
    <w:rsid w:val="00246E98"/>
    <w:rsid w:val="00253D21"/>
    <w:rsid w:val="00256A9C"/>
    <w:rsid w:val="00261D8F"/>
    <w:rsid w:val="002623F4"/>
    <w:rsid w:val="00265386"/>
    <w:rsid w:val="00266720"/>
    <w:rsid w:val="002668E4"/>
    <w:rsid w:val="00275E6F"/>
    <w:rsid w:val="002760AB"/>
    <w:rsid w:val="0027684C"/>
    <w:rsid w:val="00282E5F"/>
    <w:rsid w:val="002846D9"/>
    <w:rsid w:val="00290EF7"/>
    <w:rsid w:val="0029282C"/>
    <w:rsid w:val="00295F8B"/>
    <w:rsid w:val="00297F9D"/>
    <w:rsid w:val="002A2530"/>
    <w:rsid w:val="002A6B6E"/>
    <w:rsid w:val="002B17A5"/>
    <w:rsid w:val="002B269B"/>
    <w:rsid w:val="002B3D47"/>
    <w:rsid w:val="002B7B6E"/>
    <w:rsid w:val="002C5993"/>
    <w:rsid w:val="002C676F"/>
    <w:rsid w:val="002C6B1B"/>
    <w:rsid w:val="002D1A2D"/>
    <w:rsid w:val="002D49D8"/>
    <w:rsid w:val="002D543B"/>
    <w:rsid w:val="002D6CC9"/>
    <w:rsid w:val="002D6D8F"/>
    <w:rsid w:val="002D7C2C"/>
    <w:rsid w:val="002E1BCA"/>
    <w:rsid w:val="002E51A9"/>
    <w:rsid w:val="002E55FA"/>
    <w:rsid w:val="002E57B9"/>
    <w:rsid w:val="002E6969"/>
    <w:rsid w:val="002F03EC"/>
    <w:rsid w:val="002F1EBF"/>
    <w:rsid w:val="002F23F8"/>
    <w:rsid w:val="002F518B"/>
    <w:rsid w:val="002F5C55"/>
    <w:rsid w:val="002F691F"/>
    <w:rsid w:val="002F6A4B"/>
    <w:rsid w:val="002F6D52"/>
    <w:rsid w:val="002F6ED2"/>
    <w:rsid w:val="002F797D"/>
    <w:rsid w:val="003008A0"/>
    <w:rsid w:val="00300C97"/>
    <w:rsid w:val="003028C6"/>
    <w:rsid w:val="00304277"/>
    <w:rsid w:val="003134A6"/>
    <w:rsid w:val="00313CF1"/>
    <w:rsid w:val="003204EA"/>
    <w:rsid w:val="00324247"/>
    <w:rsid w:val="00326F06"/>
    <w:rsid w:val="00331948"/>
    <w:rsid w:val="00331CD0"/>
    <w:rsid w:val="00333445"/>
    <w:rsid w:val="00336DDB"/>
    <w:rsid w:val="0033737C"/>
    <w:rsid w:val="00337B0F"/>
    <w:rsid w:val="003428DB"/>
    <w:rsid w:val="00345A63"/>
    <w:rsid w:val="0034706F"/>
    <w:rsid w:val="00347BAB"/>
    <w:rsid w:val="0035605D"/>
    <w:rsid w:val="003564D8"/>
    <w:rsid w:val="00362189"/>
    <w:rsid w:val="00362274"/>
    <w:rsid w:val="00362F45"/>
    <w:rsid w:val="00364183"/>
    <w:rsid w:val="003673C8"/>
    <w:rsid w:val="0037078D"/>
    <w:rsid w:val="0037340A"/>
    <w:rsid w:val="0037605C"/>
    <w:rsid w:val="00376CA3"/>
    <w:rsid w:val="00377440"/>
    <w:rsid w:val="00380F1E"/>
    <w:rsid w:val="00381225"/>
    <w:rsid w:val="00382EA8"/>
    <w:rsid w:val="003830D4"/>
    <w:rsid w:val="00386881"/>
    <w:rsid w:val="003874C7"/>
    <w:rsid w:val="00387EA4"/>
    <w:rsid w:val="00395D77"/>
    <w:rsid w:val="00396B52"/>
    <w:rsid w:val="00397F98"/>
    <w:rsid w:val="003A0EC3"/>
    <w:rsid w:val="003A2596"/>
    <w:rsid w:val="003A43AD"/>
    <w:rsid w:val="003A473B"/>
    <w:rsid w:val="003B0CCC"/>
    <w:rsid w:val="003B1825"/>
    <w:rsid w:val="003B1A51"/>
    <w:rsid w:val="003B2AF9"/>
    <w:rsid w:val="003B4B01"/>
    <w:rsid w:val="003B5012"/>
    <w:rsid w:val="003B527A"/>
    <w:rsid w:val="003B7BF3"/>
    <w:rsid w:val="003C0158"/>
    <w:rsid w:val="003C3C52"/>
    <w:rsid w:val="003C429B"/>
    <w:rsid w:val="003C50FB"/>
    <w:rsid w:val="003D0D48"/>
    <w:rsid w:val="003D4C5F"/>
    <w:rsid w:val="003D66A1"/>
    <w:rsid w:val="003E0716"/>
    <w:rsid w:val="003E0769"/>
    <w:rsid w:val="003E1D62"/>
    <w:rsid w:val="003E2652"/>
    <w:rsid w:val="003F5CEE"/>
    <w:rsid w:val="003F6AB6"/>
    <w:rsid w:val="003F701C"/>
    <w:rsid w:val="00402824"/>
    <w:rsid w:val="00403191"/>
    <w:rsid w:val="00404A86"/>
    <w:rsid w:val="00404CBC"/>
    <w:rsid w:val="00405D94"/>
    <w:rsid w:val="00405EB3"/>
    <w:rsid w:val="004103D1"/>
    <w:rsid w:val="00411933"/>
    <w:rsid w:val="0041200F"/>
    <w:rsid w:val="0041576C"/>
    <w:rsid w:val="00417170"/>
    <w:rsid w:val="00417970"/>
    <w:rsid w:val="00417EDE"/>
    <w:rsid w:val="00420498"/>
    <w:rsid w:val="004242F1"/>
    <w:rsid w:val="00425596"/>
    <w:rsid w:val="00426D83"/>
    <w:rsid w:val="004275DB"/>
    <w:rsid w:val="00427A4D"/>
    <w:rsid w:val="00430819"/>
    <w:rsid w:val="004343F3"/>
    <w:rsid w:val="00437D6B"/>
    <w:rsid w:val="00444481"/>
    <w:rsid w:val="00447BC5"/>
    <w:rsid w:val="00450808"/>
    <w:rsid w:val="00450B72"/>
    <w:rsid w:val="004514C5"/>
    <w:rsid w:val="00453793"/>
    <w:rsid w:val="004544DF"/>
    <w:rsid w:val="00455548"/>
    <w:rsid w:val="00461C38"/>
    <w:rsid w:val="004702E9"/>
    <w:rsid w:val="004710E6"/>
    <w:rsid w:val="00472886"/>
    <w:rsid w:val="0047310A"/>
    <w:rsid w:val="0047391F"/>
    <w:rsid w:val="00476B89"/>
    <w:rsid w:val="00476DAB"/>
    <w:rsid w:val="0048745C"/>
    <w:rsid w:val="0048771E"/>
    <w:rsid w:val="00487D44"/>
    <w:rsid w:val="004918F0"/>
    <w:rsid w:val="00492AE2"/>
    <w:rsid w:val="00493933"/>
    <w:rsid w:val="004950D4"/>
    <w:rsid w:val="0049598F"/>
    <w:rsid w:val="004A1073"/>
    <w:rsid w:val="004A1730"/>
    <w:rsid w:val="004A345E"/>
    <w:rsid w:val="004B1587"/>
    <w:rsid w:val="004B1D07"/>
    <w:rsid w:val="004B2715"/>
    <w:rsid w:val="004B461E"/>
    <w:rsid w:val="004B77F7"/>
    <w:rsid w:val="004C1893"/>
    <w:rsid w:val="004C19F0"/>
    <w:rsid w:val="004D4AE7"/>
    <w:rsid w:val="004D71BC"/>
    <w:rsid w:val="004D7260"/>
    <w:rsid w:val="004E1FDE"/>
    <w:rsid w:val="004E43F6"/>
    <w:rsid w:val="004F26E7"/>
    <w:rsid w:val="004F3EB3"/>
    <w:rsid w:val="004F55D2"/>
    <w:rsid w:val="00501C06"/>
    <w:rsid w:val="00503A21"/>
    <w:rsid w:val="00504C41"/>
    <w:rsid w:val="00506FBD"/>
    <w:rsid w:val="0051018D"/>
    <w:rsid w:val="00513D4F"/>
    <w:rsid w:val="005144B4"/>
    <w:rsid w:val="005179E2"/>
    <w:rsid w:val="00520D4B"/>
    <w:rsid w:val="00523368"/>
    <w:rsid w:val="00523946"/>
    <w:rsid w:val="00525EB0"/>
    <w:rsid w:val="00532554"/>
    <w:rsid w:val="00532CE4"/>
    <w:rsid w:val="00532F01"/>
    <w:rsid w:val="00540370"/>
    <w:rsid w:val="00540731"/>
    <w:rsid w:val="005411EE"/>
    <w:rsid w:val="005416BC"/>
    <w:rsid w:val="00542B72"/>
    <w:rsid w:val="005439B6"/>
    <w:rsid w:val="00543BF4"/>
    <w:rsid w:val="00546935"/>
    <w:rsid w:val="00551561"/>
    <w:rsid w:val="00552857"/>
    <w:rsid w:val="00553FF1"/>
    <w:rsid w:val="00554788"/>
    <w:rsid w:val="005562F4"/>
    <w:rsid w:val="00557140"/>
    <w:rsid w:val="005575C7"/>
    <w:rsid w:val="005611E8"/>
    <w:rsid w:val="00567511"/>
    <w:rsid w:val="00567E76"/>
    <w:rsid w:val="00571A5A"/>
    <w:rsid w:val="00572B3B"/>
    <w:rsid w:val="00572FE0"/>
    <w:rsid w:val="00573FDD"/>
    <w:rsid w:val="00583340"/>
    <w:rsid w:val="00584BE8"/>
    <w:rsid w:val="00584BF9"/>
    <w:rsid w:val="00591D84"/>
    <w:rsid w:val="00592BFA"/>
    <w:rsid w:val="005933EC"/>
    <w:rsid w:val="00594DD9"/>
    <w:rsid w:val="0059518E"/>
    <w:rsid w:val="005965E8"/>
    <w:rsid w:val="005A0680"/>
    <w:rsid w:val="005A0937"/>
    <w:rsid w:val="005A3024"/>
    <w:rsid w:val="005A437B"/>
    <w:rsid w:val="005A578B"/>
    <w:rsid w:val="005A6BCD"/>
    <w:rsid w:val="005B0A08"/>
    <w:rsid w:val="005B143F"/>
    <w:rsid w:val="005B273F"/>
    <w:rsid w:val="005B493E"/>
    <w:rsid w:val="005B6716"/>
    <w:rsid w:val="005B6E32"/>
    <w:rsid w:val="005C212A"/>
    <w:rsid w:val="005C3311"/>
    <w:rsid w:val="005D04B9"/>
    <w:rsid w:val="005D1C57"/>
    <w:rsid w:val="005D4248"/>
    <w:rsid w:val="005E0653"/>
    <w:rsid w:val="005E0D7D"/>
    <w:rsid w:val="005E0FD4"/>
    <w:rsid w:val="005E3F28"/>
    <w:rsid w:val="005E4F30"/>
    <w:rsid w:val="005E5AC3"/>
    <w:rsid w:val="005F1FF0"/>
    <w:rsid w:val="005F487D"/>
    <w:rsid w:val="0060483C"/>
    <w:rsid w:val="00604F54"/>
    <w:rsid w:val="00610CCE"/>
    <w:rsid w:val="006143E2"/>
    <w:rsid w:val="00615CD9"/>
    <w:rsid w:val="00615F57"/>
    <w:rsid w:val="006174A0"/>
    <w:rsid w:val="00620339"/>
    <w:rsid w:val="0062138C"/>
    <w:rsid w:val="00621B63"/>
    <w:rsid w:val="00621D8E"/>
    <w:rsid w:val="0062393F"/>
    <w:rsid w:val="00625F9C"/>
    <w:rsid w:val="00626FF0"/>
    <w:rsid w:val="00627632"/>
    <w:rsid w:val="00627BF5"/>
    <w:rsid w:val="00631165"/>
    <w:rsid w:val="00631A8C"/>
    <w:rsid w:val="00633540"/>
    <w:rsid w:val="00635E45"/>
    <w:rsid w:val="00636068"/>
    <w:rsid w:val="00636603"/>
    <w:rsid w:val="00640728"/>
    <w:rsid w:val="00644457"/>
    <w:rsid w:val="006455D4"/>
    <w:rsid w:val="00645868"/>
    <w:rsid w:val="00646B36"/>
    <w:rsid w:val="00650775"/>
    <w:rsid w:val="00652F04"/>
    <w:rsid w:val="0066006E"/>
    <w:rsid w:val="00660ACF"/>
    <w:rsid w:val="00661248"/>
    <w:rsid w:val="00661A41"/>
    <w:rsid w:val="006635AC"/>
    <w:rsid w:val="0066403E"/>
    <w:rsid w:val="00664DDB"/>
    <w:rsid w:val="006675EE"/>
    <w:rsid w:val="0067110A"/>
    <w:rsid w:val="006713B4"/>
    <w:rsid w:val="00671FD9"/>
    <w:rsid w:val="006726BA"/>
    <w:rsid w:val="00673A95"/>
    <w:rsid w:val="00673BBA"/>
    <w:rsid w:val="00691851"/>
    <w:rsid w:val="006972A3"/>
    <w:rsid w:val="006A13CC"/>
    <w:rsid w:val="006B0FE9"/>
    <w:rsid w:val="006B358E"/>
    <w:rsid w:val="006B3AEA"/>
    <w:rsid w:val="006B3C72"/>
    <w:rsid w:val="006B50B7"/>
    <w:rsid w:val="006B72C4"/>
    <w:rsid w:val="006B7A48"/>
    <w:rsid w:val="006C0E60"/>
    <w:rsid w:val="006C1517"/>
    <w:rsid w:val="006C1A4E"/>
    <w:rsid w:val="006C1BD1"/>
    <w:rsid w:val="006C582E"/>
    <w:rsid w:val="006C69F5"/>
    <w:rsid w:val="006C7192"/>
    <w:rsid w:val="006D0A47"/>
    <w:rsid w:val="006D1D18"/>
    <w:rsid w:val="006D1FA7"/>
    <w:rsid w:val="006D201C"/>
    <w:rsid w:val="006D2C87"/>
    <w:rsid w:val="006D5269"/>
    <w:rsid w:val="006E0CF7"/>
    <w:rsid w:val="006E165C"/>
    <w:rsid w:val="006E29C6"/>
    <w:rsid w:val="006E46FE"/>
    <w:rsid w:val="006E49F5"/>
    <w:rsid w:val="006E522E"/>
    <w:rsid w:val="006F04EF"/>
    <w:rsid w:val="006F069D"/>
    <w:rsid w:val="006F2531"/>
    <w:rsid w:val="006F4B02"/>
    <w:rsid w:val="006F4BA8"/>
    <w:rsid w:val="006F63E5"/>
    <w:rsid w:val="006F75FF"/>
    <w:rsid w:val="0070286D"/>
    <w:rsid w:val="00702B04"/>
    <w:rsid w:val="00704D7A"/>
    <w:rsid w:val="00710811"/>
    <w:rsid w:val="00710910"/>
    <w:rsid w:val="007152D2"/>
    <w:rsid w:val="00717ACF"/>
    <w:rsid w:val="00721876"/>
    <w:rsid w:val="007248C6"/>
    <w:rsid w:val="0072610A"/>
    <w:rsid w:val="00727155"/>
    <w:rsid w:val="007341F6"/>
    <w:rsid w:val="00735F7A"/>
    <w:rsid w:val="00740E80"/>
    <w:rsid w:val="00754E81"/>
    <w:rsid w:val="00756E35"/>
    <w:rsid w:val="00756EBE"/>
    <w:rsid w:val="007616BA"/>
    <w:rsid w:val="007625B2"/>
    <w:rsid w:val="007628CA"/>
    <w:rsid w:val="00764612"/>
    <w:rsid w:val="0076591A"/>
    <w:rsid w:val="0077016F"/>
    <w:rsid w:val="007703E2"/>
    <w:rsid w:val="007718C9"/>
    <w:rsid w:val="00773007"/>
    <w:rsid w:val="00774599"/>
    <w:rsid w:val="007764C5"/>
    <w:rsid w:val="00776D41"/>
    <w:rsid w:val="00777707"/>
    <w:rsid w:val="0078000B"/>
    <w:rsid w:val="00780B2F"/>
    <w:rsid w:val="00780E8B"/>
    <w:rsid w:val="00782CEF"/>
    <w:rsid w:val="0078358A"/>
    <w:rsid w:val="0078495C"/>
    <w:rsid w:val="00785774"/>
    <w:rsid w:val="00786592"/>
    <w:rsid w:val="00786A4E"/>
    <w:rsid w:val="0078745E"/>
    <w:rsid w:val="007900AB"/>
    <w:rsid w:val="00791F01"/>
    <w:rsid w:val="00796DAA"/>
    <w:rsid w:val="00797752"/>
    <w:rsid w:val="00797D23"/>
    <w:rsid w:val="007A011B"/>
    <w:rsid w:val="007A327A"/>
    <w:rsid w:val="007A4375"/>
    <w:rsid w:val="007A5254"/>
    <w:rsid w:val="007B133B"/>
    <w:rsid w:val="007B1E5E"/>
    <w:rsid w:val="007B3254"/>
    <w:rsid w:val="007B38A0"/>
    <w:rsid w:val="007B3CB7"/>
    <w:rsid w:val="007B4CC9"/>
    <w:rsid w:val="007B5D70"/>
    <w:rsid w:val="007B6500"/>
    <w:rsid w:val="007C1084"/>
    <w:rsid w:val="007C3050"/>
    <w:rsid w:val="007C50D4"/>
    <w:rsid w:val="007C5B82"/>
    <w:rsid w:val="007C7DA3"/>
    <w:rsid w:val="007D4C84"/>
    <w:rsid w:val="007D7645"/>
    <w:rsid w:val="007E0057"/>
    <w:rsid w:val="007E10D2"/>
    <w:rsid w:val="007E1ED5"/>
    <w:rsid w:val="007E471A"/>
    <w:rsid w:val="007E4AC3"/>
    <w:rsid w:val="007E7306"/>
    <w:rsid w:val="007E7ED3"/>
    <w:rsid w:val="007F1FB0"/>
    <w:rsid w:val="007F3E1C"/>
    <w:rsid w:val="008021B9"/>
    <w:rsid w:val="00803D0D"/>
    <w:rsid w:val="00806A3D"/>
    <w:rsid w:val="00811186"/>
    <w:rsid w:val="00811FE2"/>
    <w:rsid w:val="0081232F"/>
    <w:rsid w:val="00812F9F"/>
    <w:rsid w:val="00817DD2"/>
    <w:rsid w:val="00817F9B"/>
    <w:rsid w:val="00822E39"/>
    <w:rsid w:val="008250C2"/>
    <w:rsid w:val="00825259"/>
    <w:rsid w:val="0082590B"/>
    <w:rsid w:val="0082739B"/>
    <w:rsid w:val="00835DF7"/>
    <w:rsid w:val="00836C60"/>
    <w:rsid w:val="0084049B"/>
    <w:rsid w:val="00840C8F"/>
    <w:rsid w:val="008413ED"/>
    <w:rsid w:val="0084177E"/>
    <w:rsid w:val="008448FC"/>
    <w:rsid w:val="0084548E"/>
    <w:rsid w:val="00853D70"/>
    <w:rsid w:val="00854273"/>
    <w:rsid w:val="0086221F"/>
    <w:rsid w:val="00864A2A"/>
    <w:rsid w:val="00865C49"/>
    <w:rsid w:val="008665A9"/>
    <w:rsid w:val="00866D1F"/>
    <w:rsid w:val="00870CF0"/>
    <w:rsid w:val="00872362"/>
    <w:rsid w:val="00874654"/>
    <w:rsid w:val="00874FC9"/>
    <w:rsid w:val="0087777E"/>
    <w:rsid w:val="00880069"/>
    <w:rsid w:val="00880E4F"/>
    <w:rsid w:val="00881038"/>
    <w:rsid w:val="008814AD"/>
    <w:rsid w:val="008826AA"/>
    <w:rsid w:val="008855E1"/>
    <w:rsid w:val="00885E87"/>
    <w:rsid w:val="00892F18"/>
    <w:rsid w:val="008944B3"/>
    <w:rsid w:val="008944E9"/>
    <w:rsid w:val="008968A5"/>
    <w:rsid w:val="0089720E"/>
    <w:rsid w:val="008A14EA"/>
    <w:rsid w:val="008A2FAE"/>
    <w:rsid w:val="008A450F"/>
    <w:rsid w:val="008A53F6"/>
    <w:rsid w:val="008A561F"/>
    <w:rsid w:val="008B14D8"/>
    <w:rsid w:val="008B2FEF"/>
    <w:rsid w:val="008B49BD"/>
    <w:rsid w:val="008B5112"/>
    <w:rsid w:val="008B57EE"/>
    <w:rsid w:val="008B7B25"/>
    <w:rsid w:val="008C1D5C"/>
    <w:rsid w:val="008C5309"/>
    <w:rsid w:val="008C550D"/>
    <w:rsid w:val="008C6DA7"/>
    <w:rsid w:val="008D0911"/>
    <w:rsid w:val="008D2980"/>
    <w:rsid w:val="008D3162"/>
    <w:rsid w:val="008D3D4A"/>
    <w:rsid w:val="008D6B13"/>
    <w:rsid w:val="008E0689"/>
    <w:rsid w:val="008E633F"/>
    <w:rsid w:val="008F07A8"/>
    <w:rsid w:val="008F2592"/>
    <w:rsid w:val="00902124"/>
    <w:rsid w:val="00902F08"/>
    <w:rsid w:val="00905BEA"/>
    <w:rsid w:val="009065B1"/>
    <w:rsid w:val="00906CB2"/>
    <w:rsid w:val="00911342"/>
    <w:rsid w:val="00916002"/>
    <w:rsid w:val="009161A8"/>
    <w:rsid w:val="009210C7"/>
    <w:rsid w:val="009212A7"/>
    <w:rsid w:val="009228BA"/>
    <w:rsid w:val="0092615B"/>
    <w:rsid w:val="009266DB"/>
    <w:rsid w:val="00926BEE"/>
    <w:rsid w:val="00927912"/>
    <w:rsid w:val="00931CDC"/>
    <w:rsid w:val="0093336E"/>
    <w:rsid w:val="00941B06"/>
    <w:rsid w:val="00941B54"/>
    <w:rsid w:val="0094232A"/>
    <w:rsid w:val="00944698"/>
    <w:rsid w:val="00944A25"/>
    <w:rsid w:val="009454BB"/>
    <w:rsid w:val="00954652"/>
    <w:rsid w:val="0096063C"/>
    <w:rsid w:val="009643D3"/>
    <w:rsid w:val="00965A69"/>
    <w:rsid w:val="00965C3E"/>
    <w:rsid w:val="00971244"/>
    <w:rsid w:val="009713A7"/>
    <w:rsid w:val="00972016"/>
    <w:rsid w:val="00972952"/>
    <w:rsid w:val="009730CD"/>
    <w:rsid w:val="00976204"/>
    <w:rsid w:val="009779E9"/>
    <w:rsid w:val="00980BD0"/>
    <w:rsid w:val="00981B1A"/>
    <w:rsid w:val="009850F3"/>
    <w:rsid w:val="0098572D"/>
    <w:rsid w:val="0098756C"/>
    <w:rsid w:val="0099032A"/>
    <w:rsid w:val="0099051E"/>
    <w:rsid w:val="0099196C"/>
    <w:rsid w:val="009925A2"/>
    <w:rsid w:val="00995B8E"/>
    <w:rsid w:val="00997C09"/>
    <w:rsid w:val="00997EE9"/>
    <w:rsid w:val="009A01B2"/>
    <w:rsid w:val="009A32E1"/>
    <w:rsid w:val="009A441F"/>
    <w:rsid w:val="009A4D9B"/>
    <w:rsid w:val="009A71F7"/>
    <w:rsid w:val="009B2260"/>
    <w:rsid w:val="009B3BE2"/>
    <w:rsid w:val="009B42D0"/>
    <w:rsid w:val="009C35C0"/>
    <w:rsid w:val="009C5DA6"/>
    <w:rsid w:val="009C6843"/>
    <w:rsid w:val="009D68C4"/>
    <w:rsid w:val="009E01C9"/>
    <w:rsid w:val="009E14E1"/>
    <w:rsid w:val="009E1A57"/>
    <w:rsid w:val="009E1DDB"/>
    <w:rsid w:val="009E3C0B"/>
    <w:rsid w:val="009E7803"/>
    <w:rsid w:val="009F08CA"/>
    <w:rsid w:val="009F2668"/>
    <w:rsid w:val="009F47E3"/>
    <w:rsid w:val="009F5641"/>
    <w:rsid w:val="009F6E61"/>
    <w:rsid w:val="009F7198"/>
    <w:rsid w:val="00A02547"/>
    <w:rsid w:val="00A04821"/>
    <w:rsid w:val="00A04C9C"/>
    <w:rsid w:val="00A050C3"/>
    <w:rsid w:val="00A15CA6"/>
    <w:rsid w:val="00A17F89"/>
    <w:rsid w:val="00A2444D"/>
    <w:rsid w:val="00A25529"/>
    <w:rsid w:val="00A30BE7"/>
    <w:rsid w:val="00A33DA9"/>
    <w:rsid w:val="00A34CE6"/>
    <w:rsid w:val="00A35EF1"/>
    <w:rsid w:val="00A37361"/>
    <w:rsid w:val="00A43A12"/>
    <w:rsid w:val="00A46AE8"/>
    <w:rsid w:val="00A51F84"/>
    <w:rsid w:val="00A528CF"/>
    <w:rsid w:val="00A60970"/>
    <w:rsid w:val="00A6108B"/>
    <w:rsid w:val="00A61222"/>
    <w:rsid w:val="00A617E5"/>
    <w:rsid w:val="00A61811"/>
    <w:rsid w:val="00A721DC"/>
    <w:rsid w:val="00A72624"/>
    <w:rsid w:val="00A72637"/>
    <w:rsid w:val="00A72D5D"/>
    <w:rsid w:val="00A73737"/>
    <w:rsid w:val="00A74B21"/>
    <w:rsid w:val="00A772ED"/>
    <w:rsid w:val="00A77AD3"/>
    <w:rsid w:val="00A77AF9"/>
    <w:rsid w:val="00A804F5"/>
    <w:rsid w:val="00A8158C"/>
    <w:rsid w:val="00A8352F"/>
    <w:rsid w:val="00A83E97"/>
    <w:rsid w:val="00A84651"/>
    <w:rsid w:val="00A8587B"/>
    <w:rsid w:val="00A91A69"/>
    <w:rsid w:val="00A97454"/>
    <w:rsid w:val="00AA27BF"/>
    <w:rsid w:val="00AB2155"/>
    <w:rsid w:val="00AB750F"/>
    <w:rsid w:val="00AB7579"/>
    <w:rsid w:val="00AC2175"/>
    <w:rsid w:val="00AC3F0F"/>
    <w:rsid w:val="00AC53F8"/>
    <w:rsid w:val="00AD0FAC"/>
    <w:rsid w:val="00AD2544"/>
    <w:rsid w:val="00AD4793"/>
    <w:rsid w:val="00AE2566"/>
    <w:rsid w:val="00AE25FA"/>
    <w:rsid w:val="00AE3803"/>
    <w:rsid w:val="00AE5242"/>
    <w:rsid w:val="00AE5259"/>
    <w:rsid w:val="00AE7E3B"/>
    <w:rsid w:val="00AF011B"/>
    <w:rsid w:val="00AF0221"/>
    <w:rsid w:val="00AF122C"/>
    <w:rsid w:val="00AF268D"/>
    <w:rsid w:val="00AF344B"/>
    <w:rsid w:val="00AF38CF"/>
    <w:rsid w:val="00AF3B81"/>
    <w:rsid w:val="00AF4C56"/>
    <w:rsid w:val="00AF57FD"/>
    <w:rsid w:val="00B00111"/>
    <w:rsid w:val="00B02DA7"/>
    <w:rsid w:val="00B0388A"/>
    <w:rsid w:val="00B0497F"/>
    <w:rsid w:val="00B06CBF"/>
    <w:rsid w:val="00B10363"/>
    <w:rsid w:val="00B11E25"/>
    <w:rsid w:val="00B17152"/>
    <w:rsid w:val="00B1766D"/>
    <w:rsid w:val="00B20083"/>
    <w:rsid w:val="00B20E6A"/>
    <w:rsid w:val="00B23367"/>
    <w:rsid w:val="00B24C5C"/>
    <w:rsid w:val="00B252B3"/>
    <w:rsid w:val="00B254E3"/>
    <w:rsid w:val="00B25738"/>
    <w:rsid w:val="00B26031"/>
    <w:rsid w:val="00B27AC5"/>
    <w:rsid w:val="00B322BD"/>
    <w:rsid w:val="00B32A84"/>
    <w:rsid w:val="00B370D3"/>
    <w:rsid w:val="00B37380"/>
    <w:rsid w:val="00B4004E"/>
    <w:rsid w:val="00B40456"/>
    <w:rsid w:val="00B4055E"/>
    <w:rsid w:val="00B413D5"/>
    <w:rsid w:val="00B419AA"/>
    <w:rsid w:val="00B41A67"/>
    <w:rsid w:val="00B423E9"/>
    <w:rsid w:val="00B43E3B"/>
    <w:rsid w:val="00B46DAE"/>
    <w:rsid w:val="00B51998"/>
    <w:rsid w:val="00B51BB7"/>
    <w:rsid w:val="00B560C7"/>
    <w:rsid w:val="00B579DB"/>
    <w:rsid w:val="00B57BB9"/>
    <w:rsid w:val="00B616BC"/>
    <w:rsid w:val="00B61AC9"/>
    <w:rsid w:val="00B649E0"/>
    <w:rsid w:val="00B64A56"/>
    <w:rsid w:val="00B66120"/>
    <w:rsid w:val="00B677FF"/>
    <w:rsid w:val="00B67A63"/>
    <w:rsid w:val="00B67E40"/>
    <w:rsid w:val="00B76AA1"/>
    <w:rsid w:val="00B76AC1"/>
    <w:rsid w:val="00B905D6"/>
    <w:rsid w:val="00B90E2E"/>
    <w:rsid w:val="00B921C6"/>
    <w:rsid w:val="00B92A62"/>
    <w:rsid w:val="00B93E2D"/>
    <w:rsid w:val="00B9736A"/>
    <w:rsid w:val="00B97A7A"/>
    <w:rsid w:val="00BA71BB"/>
    <w:rsid w:val="00BA79E5"/>
    <w:rsid w:val="00BB29EA"/>
    <w:rsid w:val="00BB59C2"/>
    <w:rsid w:val="00BB5BCF"/>
    <w:rsid w:val="00BC2BC8"/>
    <w:rsid w:val="00BC3BCB"/>
    <w:rsid w:val="00BD0BF0"/>
    <w:rsid w:val="00BD2B8A"/>
    <w:rsid w:val="00BD4055"/>
    <w:rsid w:val="00BD4F10"/>
    <w:rsid w:val="00BD698F"/>
    <w:rsid w:val="00BE0063"/>
    <w:rsid w:val="00BE0C57"/>
    <w:rsid w:val="00BE4182"/>
    <w:rsid w:val="00BE6915"/>
    <w:rsid w:val="00BE6BB6"/>
    <w:rsid w:val="00BF1BF6"/>
    <w:rsid w:val="00BF4E3A"/>
    <w:rsid w:val="00C003CD"/>
    <w:rsid w:val="00C003E3"/>
    <w:rsid w:val="00C038C2"/>
    <w:rsid w:val="00C038DB"/>
    <w:rsid w:val="00C041DE"/>
    <w:rsid w:val="00C06E6E"/>
    <w:rsid w:val="00C105D7"/>
    <w:rsid w:val="00C1183C"/>
    <w:rsid w:val="00C16F86"/>
    <w:rsid w:val="00C30C3E"/>
    <w:rsid w:val="00C421EE"/>
    <w:rsid w:val="00C435FA"/>
    <w:rsid w:val="00C45435"/>
    <w:rsid w:val="00C45FC6"/>
    <w:rsid w:val="00C52D36"/>
    <w:rsid w:val="00C54AA5"/>
    <w:rsid w:val="00C64FAD"/>
    <w:rsid w:val="00C6598A"/>
    <w:rsid w:val="00C65A47"/>
    <w:rsid w:val="00C676E6"/>
    <w:rsid w:val="00C7301F"/>
    <w:rsid w:val="00C74723"/>
    <w:rsid w:val="00C75106"/>
    <w:rsid w:val="00C75869"/>
    <w:rsid w:val="00C76B8E"/>
    <w:rsid w:val="00C77B60"/>
    <w:rsid w:val="00C809ED"/>
    <w:rsid w:val="00C80DB6"/>
    <w:rsid w:val="00C81054"/>
    <w:rsid w:val="00C811F6"/>
    <w:rsid w:val="00C82D95"/>
    <w:rsid w:val="00C8312E"/>
    <w:rsid w:val="00C83994"/>
    <w:rsid w:val="00C8565D"/>
    <w:rsid w:val="00C92A64"/>
    <w:rsid w:val="00C95659"/>
    <w:rsid w:val="00C97702"/>
    <w:rsid w:val="00CA3D20"/>
    <w:rsid w:val="00CA4080"/>
    <w:rsid w:val="00CA46BA"/>
    <w:rsid w:val="00CA4C11"/>
    <w:rsid w:val="00CB0E79"/>
    <w:rsid w:val="00CB16AB"/>
    <w:rsid w:val="00CB3330"/>
    <w:rsid w:val="00CB67C2"/>
    <w:rsid w:val="00CC3DEF"/>
    <w:rsid w:val="00CC73A9"/>
    <w:rsid w:val="00CC754C"/>
    <w:rsid w:val="00CD20BE"/>
    <w:rsid w:val="00CD278B"/>
    <w:rsid w:val="00CD3493"/>
    <w:rsid w:val="00CD4CB9"/>
    <w:rsid w:val="00CD512E"/>
    <w:rsid w:val="00CD56C5"/>
    <w:rsid w:val="00CD7064"/>
    <w:rsid w:val="00CD7A63"/>
    <w:rsid w:val="00CE497C"/>
    <w:rsid w:val="00CE5425"/>
    <w:rsid w:val="00CF18DE"/>
    <w:rsid w:val="00CF42BD"/>
    <w:rsid w:val="00CF520A"/>
    <w:rsid w:val="00D02AF7"/>
    <w:rsid w:val="00D047A1"/>
    <w:rsid w:val="00D13C1F"/>
    <w:rsid w:val="00D15065"/>
    <w:rsid w:val="00D21723"/>
    <w:rsid w:val="00D23F8B"/>
    <w:rsid w:val="00D24420"/>
    <w:rsid w:val="00D24FF1"/>
    <w:rsid w:val="00D26A44"/>
    <w:rsid w:val="00D30582"/>
    <w:rsid w:val="00D3154F"/>
    <w:rsid w:val="00D339CA"/>
    <w:rsid w:val="00D34468"/>
    <w:rsid w:val="00D34E83"/>
    <w:rsid w:val="00D413F5"/>
    <w:rsid w:val="00D44485"/>
    <w:rsid w:val="00D44F98"/>
    <w:rsid w:val="00D46C60"/>
    <w:rsid w:val="00D47BD3"/>
    <w:rsid w:val="00D518A5"/>
    <w:rsid w:val="00D52CE4"/>
    <w:rsid w:val="00D53FFF"/>
    <w:rsid w:val="00D54F32"/>
    <w:rsid w:val="00D56843"/>
    <w:rsid w:val="00D62C31"/>
    <w:rsid w:val="00D6393F"/>
    <w:rsid w:val="00D667F3"/>
    <w:rsid w:val="00D70711"/>
    <w:rsid w:val="00D74F2A"/>
    <w:rsid w:val="00D75820"/>
    <w:rsid w:val="00D76BF9"/>
    <w:rsid w:val="00D8552B"/>
    <w:rsid w:val="00D86310"/>
    <w:rsid w:val="00D87A13"/>
    <w:rsid w:val="00D90D4F"/>
    <w:rsid w:val="00D9504F"/>
    <w:rsid w:val="00D9773F"/>
    <w:rsid w:val="00DA0716"/>
    <w:rsid w:val="00DA1686"/>
    <w:rsid w:val="00DA1B32"/>
    <w:rsid w:val="00DA28A1"/>
    <w:rsid w:val="00DB26EE"/>
    <w:rsid w:val="00DB30F0"/>
    <w:rsid w:val="00DB58E0"/>
    <w:rsid w:val="00DC03B9"/>
    <w:rsid w:val="00DC070F"/>
    <w:rsid w:val="00DC1BD1"/>
    <w:rsid w:val="00DC2585"/>
    <w:rsid w:val="00DC31AD"/>
    <w:rsid w:val="00DC4DC4"/>
    <w:rsid w:val="00DC6DAB"/>
    <w:rsid w:val="00DC7016"/>
    <w:rsid w:val="00DD3031"/>
    <w:rsid w:val="00DD7435"/>
    <w:rsid w:val="00DE070F"/>
    <w:rsid w:val="00DE0859"/>
    <w:rsid w:val="00DE116F"/>
    <w:rsid w:val="00DE54A7"/>
    <w:rsid w:val="00DE5E0C"/>
    <w:rsid w:val="00DF1870"/>
    <w:rsid w:val="00DF5871"/>
    <w:rsid w:val="00E04DBA"/>
    <w:rsid w:val="00E059F8"/>
    <w:rsid w:val="00E07226"/>
    <w:rsid w:val="00E147B4"/>
    <w:rsid w:val="00E14BCC"/>
    <w:rsid w:val="00E15555"/>
    <w:rsid w:val="00E17689"/>
    <w:rsid w:val="00E215D3"/>
    <w:rsid w:val="00E21D8F"/>
    <w:rsid w:val="00E22A86"/>
    <w:rsid w:val="00E26C79"/>
    <w:rsid w:val="00E27267"/>
    <w:rsid w:val="00E30135"/>
    <w:rsid w:val="00E30442"/>
    <w:rsid w:val="00E353FC"/>
    <w:rsid w:val="00E366DD"/>
    <w:rsid w:val="00E36A4C"/>
    <w:rsid w:val="00E378F0"/>
    <w:rsid w:val="00E459C8"/>
    <w:rsid w:val="00E4614A"/>
    <w:rsid w:val="00E46B2B"/>
    <w:rsid w:val="00E50F03"/>
    <w:rsid w:val="00E5344F"/>
    <w:rsid w:val="00E5659A"/>
    <w:rsid w:val="00E56838"/>
    <w:rsid w:val="00E56E03"/>
    <w:rsid w:val="00E57B75"/>
    <w:rsid w:val="00E62679"/>
    <w:rsid w:val="00E63051"/>
    <w:rsid w:val="00E673E8"/>
    <w:rsid w:val="00E70942"/>
    <w:rsid w:val="00E73BD6"/>
    <w:rsid w:val="00E757EE"/>
    <w:rsid w:val="00E7671A"/>
    <w:rsid w:val="00E76E59"/>
    <w:rsid w:val="00E8185D"/>
    <w:rsid w:val="00E8319C"/>
    <w:rsid w:val="00E842CB"/>
    <w:rsid w:val="00E84949"/>
    <w:rsid w:val="00E8662F"/>
    <w:rsid w:val="00E9040C"/>
    <w:rsid w:val="00E92499"/>
    <w:rsid w:val="00E9363B"/>
    <w:rsid w:val="00E97E30"/>
    <w:rsid w:val="00EA0E27"/>
    <w:rsid w:val="00EA23A3"/>
    <w:rsid w:val="00EA3483"/>
    <w:rsid w:val="00EA460D"/>
    <w:rsid w:val="00EA5B39"/>
    <w:rsid w:val="00EB126D"/>
    <w:rsid w:val="00EB413F"/>
    <w:rsid w:val="00EB47E3"/>
    <w:rsid w:val="00EB4C84"/>
    <w:rsid w:val="00EB7FC0"/>
    <w:rsid w:val="00EC464B"/>
    <w:rsid w:val="00ED4912"/>
    <w:rsid w:val="00ED6D9A"/>
    <w:rsid w:val="00EE44E4"/>
    <w:rsid w:val="00EE5FA0"/>
    <w:rsid w:val="00EF1F53"/>
    <w:rsid w:val="00EF2B1E"/>
    <w:rsid w:val="00EF51EE"/>
    <w:rsid w:val="00EF5211"/>
    <w:rsid w:val="00EF7863"/>
    <w:rsid w:val="00EF7EE2"/>
    <w:rsid w:val="00F008C8"/>
    <w:rsid w:val="00F01206"/>
    <w:rsid w:val="00F0175F"/>
    <w:rsid w:val="00F02C9C"/>
    <w:rsid w:val="00F03495"/>
    <w:rsid w:val="00F03AFA"/>
    <w:rsid w:val="00F046BF"/>
    <w:rsid w:val="00F112C3"/>
    <w:rsid w:val="00F115DF"/>
    <w:rsid w:val="00F15190"/>
    <w:rsid w:val="00F165F8"/>
    <w:rsid w:val="00F1670B"/>
    <w:rsid w:val="00F20C35"/>
    <w:rsid w:val="00F217F0"/>
    <w:rsid w:val="00F2272B"/>
    <w:rsid w:val="00F2358E"/>
    <w:rsid w:val="00F24C01"/>
    <w:rsid w:val="00F27F29"/>
    <w:rsid w:val="00F31906"/>
    <w:rsid w:val="00F3283E"/>
    <w:rsid w:val="00F32D7B"/>
    <w:rsid w:val="00F32EC5"/>
    <w:rsid w:val="00F34159"/>
    <w:rsid w:val="00F35845"/>
    <w:rsid w:val="00F3587F"/>
    <w:rsid w:val="00F3733C"/>
    <w:rsid w:val="00F442B0"/>
    <w:rsid w:val="00F454E2"/>
    <w:rsid w:val="00F50E96"/>
    <w:rsid w:val="00F520DB"/>
    <w:rsid w:val="00F542D8"/>
    <w:rsid w:val="00F56373"/>
    <w:rsid w:val="00F6056A"/>
    <w:rsid w:val="00F645B1"/>
    <w:rsid w:val="00F7189F"/>
    <w:rsid w:val="00F72DD4"/>
    <w:rsid w:val="00F74CC5"/>
    <w:rsid w:val="00F814C1"/>
    <w:rsid w:val="00F82F09"/>
    <w:rsid w:val="00F877BF"/>
    <w:rsid w:val="00F87AB2"/>
    <w:rsid w:val="00F909C1"/>
    <w:rsid w:val="00F945A3"/>
    <w:rsid w:val="00FA005F"/>
    <w:rsid w:val="00FA0793"/>
    <w:rsid w:val="00FA08C7"/>
    <w:rsid w:val="00FA0D0E"/>
    <w:rsid w:val="00FA11DA"/>
    <w:rsid w:val="00FA3230"/>
    <w:rsid w:val="00FA3B98"/>
    <w:rsid w:val="00FA5812"/>
    <w:rsid w:val="00FA5D7B"/>
    <w:rsid w:val="00FB03A1"/>
    <w:rsid w:val="00FB187F"/>
    <w:rsid w:val="00FB2DEE"/>
    <w:rsid w:val="00FB42E5"/>
    <w:rsid w:val="00FB4839"/>
    <w:rsid w:val="00FB6289"/>
    <w:rsid w:val="00FB76E5"/>
    <w:rsid w:val="00FB7A01"/>
    <w:rsid w:val="00FB7B9D"/>
    <w:rsid w:val="00FC3796"/>
    <w:rsid w:val="00FC560C"/>
    <w:rsid w:val="00FD05D8"/>
    <w:rsid w:val="00FD0C4A"/>
    <w:rsid w:val="00FD2C0A"/>
    <w:rsid w:val="00FD327C"/>
    <w:rsid w:val="00FD38D9"/>
    <w:rsid w:val="00FD4C08"/>
    <w:rsid w:val="00FD5AC1"/>
    <w:rsid w:val="00FD60F3"/>
    <w:rsid w:val="00FD66EA"/>
    <w:rsid w:val="00FD7BC1"/>
    <w:rsid w:val="00FE0354"/>
    <w:rsid w:val="00FE047B"/>
    <w:rsid w:val="00FE2CE8"/>
    <w:rsid w:val="00FE5EFC"/>
    <w:rsid w:val="00FE6381"/>
    <w:rsid w:val="00FF0FBC"/>
    <w:rsid w:val="00FF6D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CBC40A8-861F-44C2-8B10-2A718CF0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8CA"/>
    <w:rPr>
      <w:rFonts w:ascii="Arial" w:hAnsi="Arial"/>
      <w:color w:val="000000"/>
      <w:sz w:val="24"/>
    </w:rPr>
  </w:style>
  <w:style w:type="paragraph" w:styleId="Ttulo1">
    <w:name w:val="heading 1"/>
    <w:basedOn w:val="Normal"/>
    <w:next w:val="Normal"/>
    <w:link w:val="Ttulo1Car"/>
    <w:uiPriority w:val="99"/>
    <w:qFormat/>
    <w:rsid w:val="00AE7E3B"/>
    <w:pPr>
      <w:keepNext/>
      <w:jc w:val="center"/>
      <w:outlineLvl w:val="0"/>
    </w:pPr>
    <w:rPr>
      <w:rFonts w:ascii="Times New Roman" w:hAnsi="Times New Roman"/>
      <w:color w:val="auto"/>
      <w:lang w:val="es-MX"/>
    </w:rPr>
  </w:style>
  <w:style w:type="paragraph" w:styleId="Ttulo2">
    <w:name w:val="heading 2"/>
    <w:basedOn w:val="Normal"/>
    <w:next w:val="Normal"/>
    <w:link w:val="Ttulo2Car"/>
    <w:uiPriority w:val="99"/>
    <w:qFormat/>
    <w:rsid w:val="00AE7E3B"/>
    <w:pPr>
      <w:keepNext/>
      <w:outlineLvl w:val="1"/>
    </w:pPr>
    <w:rPr>
      <w:rFonts w:ascii="Times New Roman" w:hAnsi="Times New Roman"/>
      <w:color w:val="auto"/>
      <w:lang w:val="es-MX"/>
    </w:rPr>
  </w:style>
  <w:style w:type="paragraph" w:styleId="Ttulo4">
    <w:name w:val="heading 4"/>
    <w:basedOn w:val="Normal"/>
    <w:next w:val="Normal"/>
    <w:link w:val="Ttulo4Car"/>
    <w:uiPriority w:val="99"/>
    <w:qFormat/>
    <w:rsid w:val="00BD4F10"/>
    <w:pPr>
      <w:keepNext/>
      <w:spacing w:before="240" w:after="60"/>
      <w:outlineLvl w:val="3"/>
    </w:pPr>
    <w:rPr>
      <w:rFonts w:ascii="Times New Roman" w:hAnsi="Times New Roman"/>
      <w:b/>
      <w:bCs/>
      <w:color w:val="auto"/>
      <w:sz w:val="28"/>
      <w:szCs w:val="28"/>
    </w:rPr>
  </w:style>
  <w:style w:type="paragraph" w:styleId="Ttulo5">
    <w:name w:val="heading 5"/>
    <w:basedOn w:val="Normal"/>
    <w:next w:val="Normal"/>
    <w:link w:val="Ttulo5Car"/>
    <w:uiPriority w:val="99"/>
    <w:qFormat/>
    <w:rsid w:val="00776D41"/>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8358A"/>
    <w:rPr>
      <w:rFonts w:ascii="Cambria" w:hAnsi="Cambria" w:cs="Times New Roman"/>
      <w:b/>
      <w:bCs/>
      <w:color w:val="000000"/>
      <w:kern w:val="32"/>
      <w:sz w:val="32"/>
      <w:szCs w:val="32"/>
    </w:rPr>
  </w:style>
  <w:style w:type="character" w:customStyle="1" w:styleId="Ttulo2Car">
    <w:name w:val="Título 2 Car"/>
    <w:basedOn w:val="Fuentedeprrafopredeter"/>
    <w:link w:val="Ttulo2"/>
    <w:uiPriority w:val="99"/>
    <w:semiHidden/>
    <w:locked/>
    <w:rsid w:val="0078358A"/>
    <w:rPr>
      <w:rFonts w:ascii="Cambria" w:hAnsi="Cambria" w:cs="Times New Roman"/>
      <w:b/>
      <w:bCs/>
      <w:i/>
      <w:iCs/>
      <w:color w:val="000000"/>
      <w:sz w:val="28"/>
      <w:szCs w:val="28"/>
    </w:rPr>
  </w:style>
  <w:style w:type="character" w:customStyle="1" w:styleId="Ttulo4Car">
    <w:name w:val="Título 4 Car"/>
    <w:basedOn w:val="Fuentedeprrafopredeter"/>
    <w:link w:val="Ttulo4"/>
    <w:uiPriority w:val="99"/>
    <w:locked/>
    <w:rsid w:val="00BD4F10"/>
    <w:rPr>
      <w:rFonts w:cs="Times New Roman"/>
      <w:b/>
      <w:sz w:val="28"/>
      <w:lang w:val="es-ES" w:eastAsia="es-ES"/>
    </w:rPr>
  </w:style>
  <w:style w:type="character" w:customStyle="1" w:styleId="Ttulo5Car">
    <w:name w:val="Título 5 Car"/>
    <w:basedOn w:val="Fuentedeprrafopredeter"/>
    <w:link w:val="Ttulo5"/>
    <w:uiPriority w:val="99"/>
    <w:semiHidden/>
    <w:locked/>
    <w:rsid w:val="00776D41"/>
    <w:rPr>
      <w:rFonts w:ascii="Cambria" w:hAnsi="Cambria" w:cs="Times New Roman"/>
      <w:color w:val="243F60"/>
      <w:sz w:val="24"/>
      <w:lang w:val="es-ES" w:eastAsia="es-ES"/>
    </w:rPr>
  </w:style>
  <w:style w:type="paragraph" w:styleId="Encabezado">
    <w:name w:val="header"/>
    <w:basedOn w:val="Normal"/>
    <w:link w:val="EncabezadoCar"/>
    <w:uiPriority w:val="99"/>
    <w:rsid w:val="00AE7E3B"/>
    <w:pPr>
      <w:tabs>
        <w:tab w:val="center" w:pos="4252"/>
        <w:tab w:val="right" w:pos="8504"/>
      </w:tabs>
    </w:pPr>
  </w:style>
  <w:style w:type="character" w:customStyle="1" w:styleId="EncabezadoCar">
    <w:name w:val="Encabezado Car"/>
    <w:basedOn w:val="Fuentedeprrafopredeter"/>
    <w:link w:val="Encabezado"/>
    <w:uiPriority w:val="99"/>
    <w:semiHidden/>
    <w:locked/>
    <w:rsid w:val="0078358A"/>
    <w:rPr>
      <w:rFonts w:ascii="Arial" w:hAnsi="Arial" w:cs="Times New Roman"/>
      <w:color w:val="000000"/>
      <w:sz w:val="20"/>
      <w:szCs w:val="20"/>
    </w:rPr>
  </w:style>
  <w:style w:type="paragraph" w:styleId="Piedepgina">
    <w:name w:val="footer"/>
    <w:basedOn w:val="Normal"/>
    <w:link w:val="PiedepginaCar"/>
    <w:rsid w:val="00AE7E3B"/>
    <w:pPr>
      <w:tabs>
        <w:tab w:val="center" w:pos="4252"/>
        <w:tab w:val="right" w:pos="8504"/>
      </w:tabs>
    </w:pPr>
  </w:style>
  <w:style w:type="character" w:customStyle="1" w:styleId="PiedepginaCar">
    <w:name w:val="Pie de página Car"/>
    <w:basedOn w:val="Fuentedeprrafopredeter"/>
    <w:link w:val="Piedepgina"/>
    <w:locked/>
    <w:rsid w:val="0078358A"/>
    <w:rPr>
      <w:rFonts w:ascii="Arial" w:hAnsi="Arial" w:cs="Times New Roman"/>
      <w:color w:val="000000"/>
      <w:sz w:val="20"/>
      <w:szCs w:val="20"/>
    </w:rPr>
  </w:style>
  <w:style w:type="paragraph" w:styleId="Textoindependiente">
    <w:name w:val="Body Text"/>
    <w:basedOn w:val="Normal"/>
    <w:link w:val="TextoindependienteCar"/>
    <w:uiPriority w:val="99"/>
    <w:rsid w:val="00AE7E3B"/>
    <w:pPr>
      <w:jc w:val="both"/>
    </w:pPr>
    <w:rPr>
      <w:rFonts w:ascii="Times New Roman" w:hAnsi="Times New Roman"/>
      <w:color w:val="auto"/>
      <w:lang w:val="es-MX"/>
    </w:rPr>
  </w:style>
  <w:style w:type="character" w:customStyle="1" w:styleId="TextoindependienteCar">
    <w:name w:val="Texto independiente Car"/>
    <w:basedOn w:val="Fuentedeprrafopredeter"/>
    <w:link w:val="Textoindependiente"/>
    <w:uiPriority w:val="99"/>
    <w:semiHidden/>
    <w:locked/>
    <w:rsid w:val="0078358A"/>
    <w:rPr>
      <w:rFonts w:ascii="Arial" w:hAnsi="Arial" w:cs="Times New Roman"/>
      <w:color w:val="000000"/>
      <w:sz w:val="20"/>
      <w:szCs w:val="20"/>
    </w:rPr>
  </w:style>
  <w:style w:type="character" w:styleId="Refdecomentario">
    <w:name w:val="annotation reference"/>
    <w:basedOn w:val="Fuentedeprrafopredeter"/>
    <w:uiPriority w:val="99"/>
    <w:semiHidden/>
    <w:rsid w:val="00AE7E3B"/>
    <w:rPr>
      <w:rFonts w:cs="Times New Roman"/>
      <w:sz w:val="16"/>
    </w:rPr>
  </w:style>
  <w:style w:type="paragraph" w:styleId="Textocomentario">
    <w:name w:val="annotation text"/>
    <w:basedOn w:val="Normal"/>
    <w:link w:val="TextocomentarioCar"/>
    <w:uiPriority w:val="99"/>
    <w:semiHidden/>
    <w:rsid w:val="00AE7E3B"/>
    <w:rPr>
      <w:sz w:val="20"/>
    </w:rPr>
  </w:style>
  <w:style w:type="character" w:customStyle="1" w:styleId="TextocomentarioCar">
    <w:name w:val="Texto comentario Car"/>
    <w:basedOn w:val="Fuentedeprrafopredeter"/>
    <w:link w:val="Textocomentario"/>
    <w:uiPriority w:val="99"/>
    <w:semiHidden/>
    <w:locked/>
    <w:rsid w:val="0078358A"/>
    <w:rPr>
      <w:rFonts w:ascii="Arial" w:hAnsi="Arial" w:cs="Times New Roman"/>
      <w:color w:val="000000"/>
      <w:sz w:val="20"/>
      <w:szCs w:val="20"/>
    </w:rPr>
  </w:style>
  <w:style w:type="table" w:styleId="Tablaconcuadrcula">
    <w:name w:val="Table Grid"/>
    <w:basedOn w:val="Tablanormal"/>
    <w:uiPriority w:val="99"/>
    <w:rsid w:val="00C52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0844A8"/>
    <w:rPr>
      <w:rFonts w:cs="Times New Roman"/>
      <w:color w:val="0000FF"/>
      <w:u w:val="single"/>
    </w:rPr>
  </w:style>
  <w:style w:type="character" w:styleId="Nmerodepgina">
    <w:name w:val="page number"/>
    <w:basedOn w:val="Fuentedeprrafopredeter"/>
    <w:uiPriority w:val="99"/>
    <w:rsid w:val="00AD4793"/>
    <w:rPr>
      <w:rFonts w:cs="Times New Roman"/>
    </w:rPr>
  </w:style>
  <w:style w:type="paragraph" w:styleId="Textoindependiente2">
    <w:name w:val="Body Text 2"/>
    <w:basedOn w:val="Normal"/>
    <w:link w:val="Textoindependiente2Car"/>
    <w:uiPriority w:val="99"/>
    <w:rsid w:val="007B133B"/>
    <w:pPr>
      <w:spacing w:after="120" w:line="480" w:lineRule="auto"/>
    </w:pPr>
    <w:rPr>
      <w:rFonts w:ascii="Times New Roman" w:hAnsi="Times New Roman"/>
      <w:color w:val="auto"/>
      <w:szCs w:val="24"/>
    </w:rPr>
  </w:style>
  <w:style w:type="character" w:customStyle="1" w:styleId="Textoindependiente2Car">
    <w:name w:val="Texto independiente 2 Car"/>
    <w:basedOn w:val="Fuentedeprrafopredeter"/>
    <w:link w:val="Textoindependiente2"/>
    <w:uiPriority w:val="99"/>
    <w:semiHidden/>
    <w:locked/>
    <w:rsid w:val="0078358A"/>
    <w:rPr>
      <w:rFonts w:ascii="Arial" w:hAnsi="Arial" w:cs="Times New Roman"/>
      <w:color w:val="000000"/>
      <w:sz w:val="20"/>
      <w:szCs w:val="20"/>
    </w:rPr>
  </w:style>
  <w:style w:type="paragraph" w:styleId="Textoindependiente3">
    <w:name w:val="Body Text 3"/>
    <w:basedOn w:val="Normal"/>
    <w:link w:val="Textoindependiente3Car"/>
    <w:uiPriority w:val="99"/>
    <w:rsid w:val="00840C8F"/>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78358A"/>
    <w:rPr>
      <w:rFonts w:ascii="Arial" w:hAnsi="Arial" w:cs="Times New Roman"/>
      <w:color w:val="000000"/>
      <w:sz w:val="16"/>
      <w:szCs w:val="16"/>
    </w:rPr>
  </w:style>
  <w:style w:type="paragraph" w:styleId="Textodeglobo">
    <w:name w:val="Balloon Text"/>
    <w:basedOn w:val="Normal"/>
    <w:link w:val="TextodegloboCar"/>
    <w:uiPriority w:val="99"/>
    <w:semiHidden/>
    <w:rsid w:val="00DD743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8358A"/>
    <w:rPr>
      <w:rFonts w:cs="Times New Roman"/>
      <w:color w:val="000000"/>
      <w:sz w:val="2"/>
    </w:rPr>
  </w:style>
  <w:style w:type="paragraph" w:styleId="Prrafodelista">
    <w:name w:val="List Paragraph"/>
    <w:basedOn w:val="Normal"/>
    <w:uiPriority w:val="34"/>
    <w:qFormat/>
    <w:rsid w:val="005C3311"/>
    <w:pPr>
      <w:ind w:left="708"/>
    </w:pPr>
  </w:style>
  <w:style w:type="paragraph" w:customStyle="1" w:styleId="Table">
    <w:name w:val="Table"/>
    <w:basedOn w:val="Normal"/>
    <w:autoRedefine/>
    <w:uiPriority w:val="99"/>
    <w:rsid w:val="006F04EF"/>
    <w:pPr>
      <w:spacing w:before="40" w:after="40"/>
      <w:ind w:left="4" w:hanging="4"/>
    </w:pPr>
    <w:rPr>
      <w:b/>
      <w:sz w:val="20"/>
      <w:lang w:val="en-GB" w:eastAsia="en-US"/>
    </w:rPr>
  </w:style>
  <w:style w:type="paragraph" w:styleId="Textonotaalfinal">
    <w:name w:val="endnote text"/>
    <w:basedOn w:val="Normal"/>
    <w:link w:val="TextonotaalfinalCar"/>
    <w:uiPriority w:val="99"/>
    <w:semiHidden/>
    <w:unhideWhenUsed/>
    <w:rsid w:val="006B72C4"/>
    <w:rPr>
      <w:sz w:val="20"/>
    </w:rPr>
  </w:style>
  <w:style w:type="character" w:customStyle="1" w:styleId="TextonotaalfinalCar">
    <w:name w:val="Texto nota al final Car"/>
    <w:basedOn w:val="Fuentedeprrafopredeter"/>
    <w:link w:val="Textonotaalfinal"/>
    <w:uiPriority w:val="99"/>
    <w:semiHidden/>
    <w:rsid w:val="006B72C4"/>
    <w:rPr>
      <w:rFonts w:ascii="Arial" w:hAnsi="Arial"/>
      <w:color w:val="000000"/>
    </w:rPr>
  </w:style>
  <w:style w:type="character" w:styleId="Refdenotaalfinal">
    <w:name w:val="endnote reference"/>
    <w:basedOn w:val="Fuentedeprrafopredeter"/>
    <w:uiPriority w:val="99"/>
    <w:semiHidden/>
    <w:unhideWhenUsed/>
    <w:rsid w:val="006B72C4"/>
    <w:rPr>
      <w:vertAlign w:val="superscript"/>
    </w:rPr>
  </w:style>
  <w:style w:type="paragraph" w:styleId="Textonotapie">
    <w:name w:val="footnote text"/>
    <w:basedOn w:val="Normal"/>
    <w:link w:val="TextonotapieCar"/>
    <w:uiPriority w:val="99"/>
    <w:unhideWhenUsed/>
    <w:rsid w:val="006B72C4"/>
    <w:rPr>
      <w:sz w:val="20"/>
    </w:rPr>
  </w:style>
  <w:style w:type="character" w:customStyle="1" w:styleId="TextonotapieCar">
    <w:name w:val="Texto nota pie Car"/>
    <w:basedOn w:val="Fuentedeprrafopredeter"/>
    <w:link w:val="Textonotapie"/>
    <w:uiPriority w:val="99"/>
    <w:rsid w:val="006B72C4"/>
    <w:rPr>
      <w:rFonts w:ascii="Arial" w:hAnsi="Arial"/>
      <w:color w:val="000000"/>
    </w:rPr>
  </w:style>
  <w:style w:type="character" w:styleId="Refdenotaalpie">
    <w:name w:val="footnote reference"/>
    <w:basedOn w:val="Fuentedeprrafopredeter"/>
    <w:uiPriority w:val="99"/>
    <w:unhideWhenUsed/>
    <w:rsid w:val="006B72C4"/>
    <w:rPr>
      <w:vertAlign w:val="superscript"/>
    </w:rPr>
  </w:style>
  <w:style w:type="character" w:styleId="Nmerodelnea">
    <w:name w:val="line number"/>
    <w:basedOn w:val="Fuentedeprrafopredeter"/>
    <w:uiPriority w:val="99"/>
    <w:semiHidden/>
    <w:unhideWhenUsed/>
    <w:rsid w:val="003C3C52"/>
  </w:style>
  <w:style w:type="character" w:customStyle="1" w:styleId="UnresolvedMention">
    <w:name w:val="Unresolved Mention"/>
    <w:basedOn w:val="Fuentedeprrafopredeter"/>
    <w:uiPriority w:val="99"/>
    <w:semiHidden/>
    <w:unhideWhenUsed/>
    <w:rsid w:val="000B174B"/>
    <w:rPr>
      <w:color w:val="605E5C"/>
      <w:shd w:val="clear" w:color="auto" w:fill="E1DFDD"/>
    </w:rPr>
  </w:style>
  <w:style w:type="paragraph" w:styleId="Bibliografa">
    <w:name w:val="Bibliography"/>
    <w:basedOn w:val="Normal"/>
    <w:next w:val="Normal"/>
    <w:uiPriority w:val="37"/>
    <w:unhideWhenUsed/>
    <w:rsid w:val="00F909C1"/>
  </w:style>
  <w:style w:type="paragraph" w:styleId="NormalWeb">
    <w:name w:val="Normal (Web)"/>
    <w:basedOn w:val="Normal"/>
    <w:uiPriority w:val="99"/>
    <w:unhideWhenUsed/>
    <w:rsid w:val="00F909C1"/>
    <w:pPr>
      <w:spacing w:before="100" w:beforeAutospacing="1" w:after="100" w:afterAutospacing="1"/>
    </w:pPr>
    <w:rPr>
      <w:rFonts w:ascii="Times New Roman" w:hAnsi="Times New Roman"/>
      <w:color w:val="auto"/>
      <w:szCs w:val="24"/>
    </w:rPr>
  </w:style>
  <w:style w:type="character" w:customStyle="1" w:styleId="apple-converted-space">
    <w:name w:val="apple-converted-space"/>
    <w:basedOn w:val="Fuentedeprrafopredeter"/>
    <w:rsid w:val="00F909C1"/>
  </w:style>
  <w:style w:type="paragraph" w:styleId="Sinespaciado">
    <w:name w:val="No Spacing"/>
    <w:uiPriority w:val="1"/>
    <w:qFormat/>
    <w:rsid w:val="002B3D47"/>
    <w:rPr>
      <w:rFonts w:asciiTheme="minorHAnsi" w:eastAsiaTheme="minorEastAsia" w:hAnsiTheme="minorHAnsi" w:cstheme="minorBidi"/>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651712">
      <w:marLeft w:val="0"/>
      <w:marRight w:val="0"/>
      <w:marTop w:val="0"/>
      <w:marBottom w:val="0"/>
      <w:divBdr>
        <w:top w:val="none" w:sz="0" w:space="0" w:color="auto"/>
        <w:left w:val="none" w:sz="0" w:space="0" w:color="auto"/>
        <w:bottom w:val="none" w:sz="0" w:space="0" w:color="auto"/>
        <w:right w:val="none" w:sz="0" w:space="0" w:color="auto"/>
      </w:divBdr>
      <w:divsChild>
        <w:div w:id="855651713">
          <w:marLeft w:val="0"/>
          <w:marRight w:val="0"/>
          <w:marTop w:val="0"/>
          <w:marBottom w:val="0"/>
          <w:divBdr>
            <w:top w:val="none" w:sz="0" w:space="0" w:color="auto"/>
            <w:left w:val="none" w:sz="0" w:space="0" w:color="auto"/>
            <w:bottom w:val="none" w:sz="0" w:space="0" w:color="auto"/>
            <w:right w:val="none" w:sz="0" w:space="0" w:color="auto"/>
          </w:divBdr>
        </w:div>
      </w:divsChild>
    </w:div>
    <w:div w:id="855651722">
      <w:marLeft w:val="0"/>
      <w:marRight w:val="0"/>
      <w:marTop w:val="0"/>
      <w:marBottom w:val="0"/>
      <w:divBdr>
        <w:top w:val="none" w:sz="0" w:space="0" w:color="auto"/>
        <w:left w:val="none" w:sz="0" w:space="0" w:color="auto"/>
        <w:bottom w:val="none" w:sz="0" w:space="0" w:color="auto"/>
        <w:right w:val="none" w:sz="0" w:space="0" w:color="auto"/>
      </w:divBdr>
      <w:divsChild>
        <w:div w:id="855651709">
          <w:marLeft w:val="0"/>
          <w:marRight w:val="0"/>
          <w:marTop w:val="0"/>
          <w:marBottom w:val="0"/>
          <w:divBdr>
            <w:top w:val="none" w:sz="0" w:space="0" w:color="auto"/>
            <w:left w:val="none" w:sz="0" w:space="0" w:color="auto"/>
            <w:bottom w:val="none" w:sz="0" w:space="0" w:color="auto"/>
            <w:right w:val="none" w:sz="0" w:space="0" w:color="auto"/>
          </w:divBdr>
        </w:div>
        <w:div w:id="855651717">
          <w:marLeft w:val="0"/>
          <w:marRight w:val="0"/>
          <w:marTop w:val="0"/>
          <w:marBottom w:val="0"/>
          <w:divBdr>
            <w:top w:val="none" w:sz="0" w:space="0" w:color="auto"/>
            <w:left w:val="none" w:sz="0" w:space="0" w:color="auto"/>
            <w:bottom w:val="none" w:sz="0" w:space="0" w:color="auto"/>
            <w:right w:val="none" w:sz="0" w:space="0" w:color="auto"/>
          </w:divBdr>
        </w:div>
        <w:div w:id="855651719">
          <w:marLeft w:val="0"/>
          <w:marRight w:val="0"/>
          <w:marTop w:val="0"/>
          <w:marBottom w:val="0"/>
          <w:divBdr>
            <w:top w:val="none" w:sz="0" w:space="0" w:color="auto"/>
            <w:left w:val="none" w:sz="0" w:space="0" w:color="auto"/>
            <w:bottom w:val="none" w:sz="0" w:space="0" w:color="auto"/>
            <w:right w:val="none" w:sz="0" w:space="0" w:color="auto"/>
          </w:divBdr>
        </w:div>
        <w:div w:id="855651720">
          <w:marLeft w:val="0"/>
          <w:marRight w:val="0"/>
          <w:marTop w:val="0"/>
          <w:marBottom w:val="0"/>
          <w:divBdr>
            <w:top w:val="none" w:sz="0" w:space="0" w:color="auto"/>
            <w:left w:val="none" w:sz="0" w:space="0" w:color="auto"/>
            <w:bottom w:val="none" w:sz="0" w:space="0" w:color="auto"/>
            <w:right w:val="none" w:sz="0" w:space="0" w:color="auto"/>
          </w:divBdr>
        </w:div>
        <w:div w:id="855651732">
          <w:marLeft w:val="0"/>
          <w:marRight w:val="0"/>
          <w:marTop w:val="0"/>
          <w:marBottom w:val="0"/>
          <w:divBdr>
            <w:top w:val="none" w:sz="0" w:space="0" w:color="auto"/>
            <w:left w:val="none" w:sz="0" w:space="0" w:color="auto"/>
            <w:bottom w:val="none" w:sz="0" w:space="0" w:color="auto"/>
            <w:right w:val="none" w:sz="0" w:space="0" w:color="auto"/>
          </w:divBdr>
        </w:div>
        <w:div w:id="855651734">
          <w:marLeft w:val="0"/>
          <w:marRight w:val="0"/>
          <w:marTop w:val="0"/>
          <w:marBottom w:val="0"/>
          <w:divBdr>
            <w:top w:val="none" w:sz="0" w:space="0" w:color="auto"/>
            <w:left w:val="none" w:sz="0" w:space="0" w:color="auto"/>
            <w:bottom w:val="none" w:sz="0" w:space="0" w:color="auto"/>
            <w:right w:val="none" w:sz="0" w:space="0" w:color="auto"/>
          </w:divBdr>
        </w:div>
        <w:div w:id="855651746">
          <w:marLeft w:val="0"/>
          <w:marRight w:val="0"/>
          <w:marTop w:val="0"/>
          <w:marBottom w:val="0"/>
          <w:divBdr>
            <w:top w:val="none" w:sz="0" w:space="0" w:color="auto"/>
            <w:left w:val="none" w:sz="0" w:space="0" w:color="auto"/>
            <w:bottom w:val="none" w:sz="0" w:space="0" w:color="auto"/>
            <w:right w:val="none" w:sz="0" w:space="0" w:color="auto"/>
          </w:divBdr>
        </w:div>
        <w:div w:id="855651770">
          <w:marLeft w:val="0"/>
          <w:marRight w:val="0"/>
          <w:marTop w:val="0"/>
          <w:marBottom w:val="0"/>
          <w:divBdr>
            <w:top w:val="none" w:sz="0" w:space="0" w:color="auto"/>
            <w:left w:val="none" w:sz="0" w:space="0" w:color="auto"/>
            <w:bottom w:val="none" w:sz="0" w:space="0" w:color="auto"/>
            <w:right w:val="none" w:sz="0" w:space="0" w:color="auto"/>
          </w:divBdr>
        </w:div>
        <w:div w:id="855651773">
          <w:marLeft w:val="0"/>
          <w:marRight w:val="0"/>
          <w:marTop w:val="0"/>
          <w:marBottom w:val="0"/>
          <w:divBdr>
            <w:top w:val="none" w:sz="0" w:space="0" w:color="auto"/>
            <w:left w:val="none" w:sz="0" w:space="0" w:color="auto"/>
            <w:bottom w:val="none" w:sz="0" w:space="0" w:color="auto"/>
            <w:right w:val="none" w:sz="0" w:space="0" w:color="auto"/>
          </w:divBdr>
        </w:div>
        <w:div w:id="855651783">
          <w:marLeft w:val="0"/>
          <w:marRight w:val="0"/>
          <w:marTop w:val="0"/>
          <w:marBottom w:val="0"/>
          <w:divBdr>
            <w:top w:val="none" w:sz="0" w:space="0" w:color="auto"/>
            <w:left w:val="none" w:sz="0" w:space="0" w:color="auto"/>
            <w:bottom w:val="none" w:sz="0" w:space="0" w:color="auto"/>
            <w:right w:val="none" w:sz="0" w:space="0" w:color="auto"/>
          </w:divBdr>
        </w:div>
        <w:div w:id="855651784">
          <w:marLeft w:val="0"/>
          <w:marRight w:val="0"/>
          <w:marTop w:val="0"/>
          <w:marBottom w:val="0"/>
          <w:divBdr>
            <w:top w:val="none" w:sz="0" w:space="0" w:color="auto"/>
            <w:left w:val="none" w:sz="0" w:space="0" w:color="auto"/>
            <w:bottom w:val="none" w:sz="0" w:space="0" w:color="auto"/>
            <w:right w:val="none" w:sz="0" w:space="0" w:color="auto"/>
          </w:divBdr>
        </w:div>
        <w:div w:id="855651786">
          <w:marLeft w:val="0"/>
          <w:marRight w:val="0"/>
          <w:marTop w:val="0"/>
          <w:marBottom w:val="0"/>
          <w:divBdr>
            <w:top w:val="none" w:sz="0" w:space="0" w:color="auto"/>
            <w:left w:val="none" w:sz="0" w:space="0" w:color="auto"/>
            <w:bottom w:val="none" w:sz="0" w:space="0" w:color="auto"/>
            <w:right w:val="none" w:sz="0" w:space="0" w:color="auto"/>
          </w:divBdr>
        </w:div>
        <w:div w:id="855651787">
          <w:marLeft w:val="0"/>
          <w:marRight w:val="0"/>
          <w:marTop w:val="0"/>
          <w:marBottom w:val="0"/>
          <w:divBdr>
            <w:top w:val="none" w:sz="0" w:space="0" w:color="auto"/>
            <w:left w:val="none" w:sz="0" w:space="0" w:color="auto"/>
            <w:bottom w:val="none" w:sz="0" w:space="0" w:color="auto"/>
            <w:right w:val="none" w:sz="0" w:space="0" w:color="auto"/>
          </w:divBdr>
        </w:div>
        <w:div w:id="855651790">
          <w:marLeft w:val="0"/>
          <w:marRight w:val="0"/>
          <w:marTop w:val="0"/>
          <w:marBottom w:val="0"/>
          <w:divBdr>
            <w:top w:val="none" w:sz="0" w:space="0" w:color="auto"/>
            <w:left w:val="none" w:sz="0" w:space="0" w:color="auto"/>
            <w:bottom w:val="none" w:sz="0" w:space="0" w:color="auto"/>
            <w:right w:val="none" w:sz="0" w:space="0" w:color="auto"/>
          </w:divBdr>
        </w:div>
        <w:div w:id="855651796">
          <w:marLeft w:val="0"/>
          <w:marRight w:val="0"/>
          <w:marTop w:val="0"/>
          <w:marBottom w:val="0"/>
          <w:divBdr>
            <w:top w:val="none" w:sz="0" w:space="0" w:color="auto"/>
            <w:left w:val="none" w:sz="0" w:space="0" w:color="auto"/>
            <w:bottom w:val="none" w:sz="0" w:space="0" w:color="auto"/>
            <w:right w:val="none" w:sz="0" w:space="0" w:color="auto"/>
          </w:divBdr>
        </w:div>
        <w:div w:id="855651798">
          <w:marLeft w:val="0"/>
          <w:marRight w:val="0"/>
          <w:marTop w:val="0"/>
          <w:marBottom w:val="0"/>
          <w:divBdr>
            <w:top w:val="none" w:sz="0" w:space="0" w:color="auto"/>
            <w:left w:val="none" w:sz="0" w:space="0" w:color="auto"/>
            <w:bottom w:val="none" w:sz="0" w:space="0" w:color="auto"/>
            <w:right w:val="none" w:sz="0" w:space="0" w:color="auto"/>
          </w:divBdr>
        </w:div>
        <w:div w:id="855651802">
          <w:marLeft w:val="0"/>
          <w:marRight w:val="0"/>
          <w:marTop w:val="0"/>
          <w:marBottom w:val="0"/>
          <w:divBdr>
            <w:top w:val="none" w:sz="0" w:space="0" w:color="auto"/>
            <w:left w:val="none" w:sz="0" w:space="0" w:color="auto"/>
            <w:bottom w:val="none" w:sz="0" w:space="0" w:color="auto"/>
            <w:right w:val="none" w:sz="0" w:space="0" w:color="auto"/>
          </w:divBdr>
        </w:div>
      </w:divsChild>
    </w:div>
    <w:div w:id="855651726">
      <w:marLeft w:val="0"/>
      <w:marRight w:val="0"/>
      <w:marTop w:val="0"/>
      <w:marBottom w:val="0"/>
      <w:divBdr>
        <w:top w:val="none" w:sz="0" w:space="0" w:color="auto"/>
        <w:left w:val="none" w:sz="0" w:space="0" w:color="auto"/>
        <w:bottom w:val="none" w:sz="0" w:space="0" w:color="auto"/>
        <w:right w:val="none" w:sz="0" w:space="0" w:color="auto"/>
      </w:divBdr>
    </w:div>
    <w:div w:id="855651727">
      <w:marLeft w:val="0"/>
      <w:marRight w:val="0"/>
      <w:marTop w:val="0"/>
      <w:marBottom w:val="0"/>
      <w:divBdr>
        <w:top w:val="none" w:sz="0" w:space="0" w:color="auto"/>
        <w:left w:val="none" w:sz="0" w:space="0" w:color="auto"/>
        <w:bottom w:val="none" w:sz="0" w:space="0" w:color="auto"/>
        <w:right w:val="none" w:sz="0" w:space="0" w:color="auto"/>
      </w:divBdr>
    </w:div>
    <w:div w:id="855651744">
      <w:marLeft w:val="0"/>
      <w:marRight w:val="0"/>
      <w:marTop w:val="0"/>
      <w:marBottom w:val="0"/>
      <w:divBdr>
        <w:top w:val="none" w:sz="0" w:space="0" w:color="auto"/>
        <w:left w:val="none" w:sz="0" w:space="0" w:color="auto"/>
        <w:bottom w:val="none" w:sz="0" w:space="0" w:color="auto"/>
        <w:right w:val="none" w:sz="0" w:space="0" w:color="auto"/>
      </w:divBdr>
      <w:divsChild>
        <w:div w:id="855651765">
          <w:marLeft w:val="0"/>
          <w:marRight w:val="0"/>
          <w:marTop w:val="0"/>
          <w:marBottom w:val="0"/>
          <w:divBdr>
            <w:top w:val="none" w:sz="0" w:space="0" w:color="auto"/>
            <w:left w:val="none" w:sz="0" w:space="0" w:color="auto"/>
            <w:bottom w:val="none" w:sz="0" w:space="0" w:color="auto"/>
            <w:right w:val="none" w:sz="0" w:space="0" w:color="auto"/>
          </w:divBdr>
        </w:div>
      </w:divsChild>
    </w:div>
    <w:div w:id="855651748">
      <w:marLeft w:val="0"/>
      <w:marRight w:val="0"/>
      <w:marTop w:val="0"/>
      <w:marBottom w:val="0"/>
      <w:divBdr>
        <w:top w:val="none" w:sz="0" w:space="0" w:color="auto"/>
        <w:left w:val="none" w:sz="0" w:space="0" w:color="auto"/>
        <w:bottom w:val="none" w:sz="0" w:space="0" w:color="auto"/>
        <w:right w:val="none" w:sz="0" w:space="0" w:color="auto"/>
      </w:divBdr>
    </w:div>
    <w:div w:id="855651752">
      <w:marLeft w:val="0"/>
      <w:marRight w:val="0"/>
      <w:marTop w:val="0"/>
      <w:marBottom w:val="0"/>
      <w:divBdr>
        <w:top w:val="none" w:sz="0" w:space="0" w:color="auto"/>
        <w:left w:val="none" w:sz="0" w:space="0" w:color="auto"/>
        <w:bottom w:val="none" w:sz="0" w:space="0" w:color="auto"/>
        <w:right w:val="none" w:sz="0" w:space="0" w:color="auto"/>
      </w:divBdr>
      <w:divsChild>
        <w:div w:id="855651710">
          <w:marLeft w:val="0"/>
          <w:marRight w:val="0"/>
          <w:marTop w:val="0"/>
          <w:marBottom w:val="0"/>
          <w:divBdr>
            <w:top w:val="none" w:sz="0" w:space="0" w:color="auto"/>
            <w:left w:val="none" w:sz="0" w:space="0" w:color="auto"/>
            <w:bottom w:val="none" w:sz="0" w:space="0" w:color="auto"/>
            <w:right w:val="none" w:sz="0" w:space="0" w:color="auto"/>
          </w:divBdr>
        </w:div>
      </w:divsChild>
    </w:div>
    <w:div w:id="855651764">
      <w:marLeft w:val="0"/>
      <w:marRight w:val="0"/>
      <w:marTop w:val="0"/>
      <w:marBottom w:val="0"/>
      <w:divBdr>
        <w:top w:val="none" w:sz="0" w:space="0" w:color="auto"/>
        <w:left w:val="none" w:sz="0" w:space="0" w:color="auto"/>
        <w:bottom w:val="none" w:sz="0" w:space="0" w:color="auto"/>
        <w:right w:val="none" w:sz="0" w:space="0" w:color="auto"/>
      </w:divBdr>
      <w:divsChild>
        <w:div w:id="855651723">
          <w:marLeft w:val="0"/>
          <w:marRight w:val="0"/>
          <w:marTop w:val="0"/>
          <w:marBottom w:val="0"/>
          <w:divBdr>
            <w:top w:val="none" w:sz="0" w:space="0" w:color="auto"/>
            <w:left w:val="none" w:sz="0" w:space="0" w:color="auto"/>
            <w:bottom w:val="none" w:sz="0" w:space="0" w:color="auto"/>
            <w:right w:val="none" w:sz="0" w:space="0" w:color="auto"/>
          </w:divBdr>
        </w:div>
        <w:div w:id="855651730">
          <w:marLeft w:val="0"/>
          <w:marRight w:val="0"/>
          <w:marTop w:val="0"/>
          <w:marBottom w:val="0"/>
          <w:divBdr>
            <w:top w:val="none" w:sz="0" w:space="0" w:color="auto"/>
            <w:left w:val="none" w:sz="0" w:space="0" w:color="auto"/>
            <w:bottom w:val="none" w:sz="0" w:space="0" w:color="auto"/>
            <w:right w:val="none" w:sz="0" w:space="0" w:color="auto"/>
          </w:divBdr>
        </w:div>
        <w:div w:id="855651739">
          <w:marLeft w:val="0"/>
          <w:marRight w:val="0"/>
          <w:marTop w:val="0"/>
          <w:marBottom w:val="0"/>
          <w:divBdr>
            <w:top w:val="none" w:sz="0" w:space="0" w:color="auto"/>
            <w:left w:val="none" w:sz="0" w:space="0" w:color="auto"/>
            <w:bottom w:val="none" w:sz="0" w:space="0" w:color="auto"/>
            <w:right w:val="none" w:sz="0" w:space="0" w:color="auto"/>
          </w:divBdr>
        </w:div>
        <w:div w:id="855651750">
          <w:marLeft w:val="0"/>
          <w:marRight w:val="0"/>
          <w:marTop w:val="0"/>
          <w:marBottom w:val="0"/>
          <w:divBdr>
            <w:top w:val="none" w:sz="0" w:space="0" w:color="auto"/>
            <w:left w:val="none" w:sz="0" w:space="0" w:color="auto"/>
            <w:bottom w:val="none" w:sz="0" w:space="0" w:color="auto"/>
            <w:right w:val="none" w:sz="0" w:space="0" w:color="auto"/>
          </w:divBdr>
        </w:div>
        <w:div w:id="855651758">
          <w:marLeft w:val="0"/>
          <w:marRight w:val="0"/>
          <w:marTop w:val="0"/>
          <w:marBottom w:val="0"/>
          <w:divBdr>
            <w:top w:val="none" w:sz="0" w:space="0" w:color="auto"/>
            <w:left w:val="none" w:sz="0" w:space="0" w:color="auto"/>
            <w:bottom w:val="none" w:sz="0" w:space="0" w:color="auto"/>
            <w:right w:val="none" w:sz="0" w:space="0" w:color="auto"/>
          </w:divBdr>
        </w:div>
        <w:div w:id="855651789">
          <w:marLeft w:val="0"/>
          <w:marRight w:val="0"/>
          <w:marTop w:val="0"/>
          <w:marBottom w:val="0"/>
          <w:divBdr>
            <w:top w:val="none" w:sz="0" w:space="0" w:color="auto"/>
            <w:left w:val="none" w:sz="0" w:space="0" w:color="auto"/>
            <w:bottom w:val="none" w:sz="0" w:space="0" w:color="auto"/>
            <w:right w:val="none" w:sz="0" w:space="0" w:color="auto"/>
          </w:divBdr>
        </w:div>
      </w:divsChild>
    </w:div>
    <w:div w:id="855651767">
      <w:marLeft w:val="0"/>
      <w:marRight w:val="0"/>
      <w:marTop w:val="0"/>
      <w:marBottom w:val="0"/>
      <w:divBdr>
        <w:top w:val="none" w:sz="0" w:space="0" w:color="auto"/>
        <w:left w:val="none" w:sz="0" w:space="0" w:color="auto"/>
        <w:bottom w:val="none" w:sz="0" w:space="0" w:color="auto"/>
        <w:right w:val="none" w:sz="0" w:space="0" w:color="auto"/>
      </w:divBdr>
      <w:divsChild>
        <w:div w:id="855651715">
          <w:marLeft w:val="0"/>
          <w:marRight w:val="0"/>
          <w:marTop w:val="0"/>
          <w:marBottom w:val="0"/>
          <w:divBdr>
            <w:top w:val="none" w:sz="0" w:space="0" w:color="auto"/>
            <w:left w:val="none" w:sz="0" w:space="0" w:color="auto"/>
            <w:bottom w:val="none" w:sz="0" w:space="0" w:color="auto"/>
            <w:right w:val="none" w:sz="0" w:space="0" w:color="auto"/>
          </w:divBdr>
        </w:div>
        <w:div w:id="855651747">
          <w:marLeft w:val="0"/>
          <w:marRight w:val="0"/>
          <w:marTop w:val="0"/>
          <w:marBottom w:val="0"/>
          <w:divBdr>
            <w:top w:val="none" w:sz="0" w:space="0" w:color="auto"/>
            <w:left w:val="none" w:sz="0" w:space="0" w:color="auto"/>
            <w:bottom w:val="none" w:sz="0" w:space="0" w:color="auto"/>
            <w:right w:val="none" w:sz="0" w:space="0" w:color="auto"/>
          </w:divBdr>
        </w:div>
        <w:div w:id="855651751">
          <w:marLeft w:val="0"/>
          <w:marRight w:val="0"/>
          <w:marTop w:val="0"/>
          <w:marBottom w:val="0"/>
          <w:divBdr>
            <w:top w:val="none" w:sz="0" w:space="0" w:color="auto"/>
            <w:left w:val="none" w:sz="0" w:space="0" w:color="auto"/>
            <w:bottom w:val="none" w:sz="0" w:space="0" w:color="auto"/>
            <w:right w:val="none" w:sz="0" w:space="0" w:color="auto"/>
          </w:divBdr>
        </w:div>
        <w:div w:id="855651753">
          <w:marLeft w:val="0"/>
          <w:marRight w:val="0"/>
          <w:marTop w:val="0"/>
          <w:marBottom w:val="0"/>
          <w:divBdr>
            <w:top w:val="none" w:sz="0" w:space="0" w:color="auto"/>
            <w:left w:val="none" w:sz="0" w:space="0" w:color="auto"/>
            <w:bottom w:val="none" w:sz="0" w:space="0" w:color="auto"/>
            <w:right w:val="none" w:sz="0" w:space="0" w:color="auto"/>
          </w:divBdr>
        </w:div>
        <w:div w:id="855651766">
          <w:marLeft w:val="0"/>
          <w:marRight w:val="0"/>
          <w:marTop w:val="0"/>
          <w:marBottom w:val="0"/>
          <w:divBdr>
            <w:top w:val="none" w:sz="0" w:space="0" w:color="auto"/>
            <w:left w:val="none" w:sz="0" w:space="0" w:color="auto"/>
            <w:bottom w:val="none" w:sz="0" w:space="0" w:color="auto"/>
            <w:right w:val="none" w:sz="0" w:space="0" w:color="auto"/>
          </w:divBdr>
        </w:div>
      </w:divsChild>
    </w:div>
    <w:div w:id="855651772">
      <w:marLeft w:val="0"/>
      <w:marRight w:val="0"/>
      <w:marTop w:val="0"/>
      <w:marBottom w:val="0"/>
      <w:divBdr>
        <w:top w:val="none" w:sz="0" w:space="0" w:color="auto"/>
        <w:left w:val="none" w:sz="0" w:space="0" w:color="auto"/>
        <w:bottom w:val="none" w:sz="0" w:space="0" w:color="auto"/>
        <w:right w:val="none" w:sz="0" w:space="0" w:color="auto"/>
      </w:divBdr>
      <w:divsChild>
        <w:div w:id="855651724">
          <w:marLeft w:val="0"/>
          <w:marRight w:val="0"/>
          <w:marTop w:val="0"/>
          <w:marBottom w:val="0"/>
          <w:divBdr>
            <w:top w:val="none" w:sz="0" w:space="0" w:color="auto"/>
            <w:left w:val="none" w:sz="0" w:space="0" w:color="auto"/>
            <w:bottom w:val="none" w:sz="0" w:space="0" w:color="auto"/>
            <w:right w:val="none" w:sz="0" w:space="0" w:color="auto"/>
          </w:divBdr>
        </w:div>
        <w:div w:id="855651733">
          <w:marLeft w:val="0"/>
          <w:marRight w:val="0"/>
          <w:marTop w:val="0"/>
          <w:marBottom w:val="0"/>
          <w:divBdr>
            <w:top w:val="none" w:sz="0" w:space="0" w:color="auto"/>
            <w:left w:val="none" w:sz="0" w:space="0" w:color="auto"/>
            <w:bottom w:val="none" w:sz="0" w:space="0" w:color="auto"/>
            <w:right w:val="none" w:sz="0" w:space="0" w:color="auto"/>
          </w:divBdr>
        </w:div>
        <w:div w:id="855651757">
          <w:marLeft w:val="0"/>
          <w:marRight w:val="0"/>
          <w:marTop w:val="0"/>
          <w:marBottom w:val="0"/>
          <w:divBdr>
            <w:top w:val="none" w:sz="0" w:space="0" w:color="auto"/>
            <w:left w:val="none" w:sz="0" w:space="0" w:color="auto"/>
            <w:bottom w:val="none" w:sz="0" w:space="0" w:color="auto"/>
            <w:right w:val="none" w:sz="0" w:space="0" w:color="auto"/>
          </w:divBdr>
        </w:div>
        <w:div w:id="855651763">
          <w:marLeft w:val="0"/>
          <w:marRight w:val="0"/>
          <w:marTop w:val="0"/>
          <w:marBottom w:val="0"/>
          <w:divBdr>
            <w:top w:val="none" w:sz="0" w:space="0" w:color="auto"/>
            <w:left w:val="none" w:sz="0" w:space="0" w:color="auto"/>
            <w:bottom w:val="none" w:sz="0" w:space="0" w:color="auto"/>
            <w:right w:val="none" w:sz="0" w:space="0" w:color="auto"/>
          </w:divBdr>
        </w:div>
        <w:div w:id="855651769">
          <w:marLeft w:val="0"/>
          <w:marRight w:val="0"/>
          <w:marTop w:val="0"/>
          <w:marBottom w:val="0"/>
          <w:divBdr>
            <w:top w:val="none" w:sz="0" w:space="0" w:color="auto"/>
            <w:left w:val="none" w:sz="0" w:space="0" w:color="auto"/>
            <w:bottom w:val="none" w:sz="0" w:space="0" w:color="auto"/>
            <w:right w:val="none" w:sz="0" w:space="0" w:color="auto"/>
          </w:divBdr>
        </w:div>
      </w:divsChild>
    </w:div>
    <w:div w:id="855651777">
      <w:marLeft w:val="0"/>
      <w:marRight w:val="0"/>
      <w:marTop w:val="0"/>
      <w:marBottom w:val="0"/>
      <w:divBdr>
        <w:top w:val="none" w:sz="0" w:space="0" w:color="auto"/>
        <w:left w:val="none" w:sz="0" w:space="0" w:color="auto"/>
        <w:bottom w:val="none" w:sz="0" w:space="0" w:color="auto"/>
        <w:right w:val="none" w:sz="0" w:space="0" w:color="auto"/>
      </w:divBdr>
    </w:div>
    <w:div w:id="855651791">
      <w:marLeft w:val="80"/>
      <w:marRight w:val="80"/>
      <w:marTop w:val="0"/>
      <w:marBottom w:val="0"/>
      <w:divBdr>
        <w:top w:val="none" w:sz="0" w:space="0" w:color="auto"/>
        <w:left w:val="none" w:sz="0" w:space="0" w:color="auto"/>
        <w:bottom w:val="none" w:sz="0" w:space="0" w:color="auto"/>
        <w:right w:val="none" w:sz="0" w:space="0" w:color="auto"/>
      </w:divBdr>
      <w:divsChild>
        <w:div w:id="855651800">
          <w:marLeft w:val="0"/>
          <w:marRight w:val="0"/>
          <w:marTop w:val="0"/>
          <w:marBottom w:val="0"/>
          <w:divBdr>
            <w:top w:val="none" w:sz="0" w:space="0" w:color="auto"/>
            <w:left w:val="none" w:sz="0" w:space="0" w:color="auto"/>
            <w:bottom w:val="none" w:sz="0" w:space="0" w:color="auto"/>
            <w:right w:val="none" w:sz="0" w:space="0" w:color="auto"/>
          </w:divBdr>
          <w:divsChild>
            <w:div w:id="855651738">
              <w:marLeft w:val="0"/>
              <w:marRight w:val="0"/>
              <w:marTop w:val="0"/>
              <w:marBottom w:val="0"/>
              <w:divBdr>
                <w:top w:val="none" w:sz="0" w:space="0" w:color="auto"/>
                <w:left w:val="none" w:sz="0" w:space="0" w:color="auto"/>
                <w:bottom w:val="none" w:sz="0" w:space="0" w:color="auto"/>
                <w:right w:val="none" w:sz="0" w:space="0" w:color="auto"/>
              </w:divBdr>
              <w:divsChild>
                <w:div w:id="855651761">
                  <w:marLeft w:val="720"/>
                  <w:marRight w:val="720"/>
                  <w:marTop w:val="100"/>
                  <w:marBottom w:val="100"/>
                  <w:divBdr>
                    <w:top w:val="none" w:sz="0" w:space="0" w:color="auto"/>
                    <w:left w:val="none" w:sz="0" w:space="0" w:color="auto"/>
                    <w:bottom w:val="none" w:sz="0" w:space="0" w:color="auto"/>
                    <w:right w:val="none" w:sz="0" w:space="0" w:color="auto"/>
                  </w:divBdr>
                  <w:divsChild>
                    <w:div w:id="855651735">
                      <w:marLeft w:val="720"/>
                      <w:marRight w:val="720"/>
                      <w:marTop w:val="100"/>
                      <w:marBottom w:val="100"/>
                      <w:divBdr>
                        <w:top w:val="none" w:sz="0" w:space="0" w:color="auto"/>
                        <w:left w:val="none" w:sz="0" w:space="0" w:color="auto"/>
                        <w:bottom w:val="none" w:sz="0" w:space="0" w:color="auto"/>
                        <w:right w:val="none" w:sz="0" w:space="0" w:color="auto"/>
                      </w:divBdr>
                      <w:divsChild>
                        <w:div w:id="855651754">
                          <w:marLeft w:val="720"/>
                          <w:marRight w:val="720"/>
                          <w:marTop w:val="100"/>
                          <w:marBottom w:val="100"/>
                          <w:divBdr>
                            <w:top w:val="none" w:sz="0" w:space="0" w:color="auto"/>
                            <w:left w:val="none" w:sz="0" w:space="0" w:color="auto"/>
                            <w:bottom w:val="none" w:sz="0" w:space="0" w:color="auto"/>
                            <w:right w:val="none" w:sz="0" w:space="0" w:color="auto"/>
                          </w:divBdr>
                          <w:divsChild>
                            <w:div w:id="855651762">
                              <w:marLeft w:val="0"/>
                              <w:marRight w:val="0"/>
                              <w:marTop w:val="0"/>
                              <w:marBottom w:val="0"/>
                              <w:divBdr>
                                <w:top w:val="none" w:sz="0" w:space="0" w:color="auto"/>
                                <w:left w:val="none" w:sz="0" w:space="0" w:color="auto"/>
                                <w:bottom w:val="none" w:sz="0" w:space="0" w:color="auto"/>
                                <w:right w:val="none" w:sz="0" w:space="0" w:color="auto"/>
                              </w:divBdr>
                              <w:divsChild>
                                <w:div w:id="855651779">
                                  <w:marLeft w:val="720"/>
                                  <w:marRight w:val="720"/>
                                  <w:marTop w:val="100"/>
                                  <w:marBottom w:val="100"/>
                                  <w:divBdr>
                                    <w:top w:val="none" w:sz="0" w:space="0" w:color="auto"/>
                                    <w:left w:val="none" w:sz="0" w:space="0" w:color="auto"/>
                                    <w:bottom w:val="none" w:sz="0" w:space="0" w:color="auto"/>
                                    <w:right w:val="none" w:sz="0" w:space="0" w:color="auto"/>
                                  </w:divBdr>
                                  <w:divsChild>
                                    <w:div w:id="855651745">
                                      <w:marLeft w:val="720"/>
                                      <w:marRight w:val="720"/>
                                      <w:marTop w:val="100"/>
                                      <w:marBottom w:val="100"/>
                                      <w:divBdr>
                                        <w:top w:val="none" w:sz="0" w:space="0" w:color="auto"/>
                                        <w:left w:val="none" w:sz="0" w:space="0" w:color="auto"/>
                                        <w:bottom w:val="none" w:sz="0" w:space="0" w:color="auto"/>
                                        <w:right w:val="none" w:sz="0" w:space="0" w:color="auto"/>
                                      </w:divBdr>
                                      <w:divsChild>
                                        <w:div w:id="855651760">
                                          <w:marLeft w:val="720"/>
                                          <w:marRight w:val="720"/>
                                          <w:marTop w:val="100"/>
                                          <w:marBottom w:val="100"/>
                                          <w:divBdr>
                                            <w:top w:val="none" w:sz="0" w:space="0" w:color="auto"/>
                                            <w:left w:val="none" w:sz="0" w:space="0" w:color="auto"/>
                                            <w:bottom w:val="none" w:sz="0" w:space="0" w:color="auto"/>
                                            <w:right w:val="none" w:sz="0" w:space="0" w:color="auto"/>
                                          </w:divBdr>
                                          <w:divsChild>
                                            <w:div w:id="855651775">
                                              <w:marLeft w:val="0"/>
                                              <w:marRight w:val="0"/>
                                              <w:marTop w:val="0"/>
                                              <w:marBottom w:val="0"/>
                                              <w:divBdr>
                                                <w:top w:val="none" w:sz="0" w:space="0" w:color="auto"/>
                                                <w:left w:val="none" w:sz="0" w:space="0" w:color="auto"/>
                                                <w:bottom w:val="none" w:sz="0" w:space="0" w:color="auto"/>
                                                <w:right w:val="none" w:sz="0" w:space="0" w:color="auto"/>
                                              </w:divBdr>
                                              <w:divsChild>
                                                <w:div w:id="855651736">
                                                  <w:marLeft w:val="75"/>
                                                  <w:marRight w:val="0"/>
                                                  <w:marTop w:val="100"/>
                                                  <w:marBottom w:val="100"/>
                                                  <w:divBdr>
                                                    <w:top w:val="none" w:sz="0" w:space="0" w:color="auto"/>
                                                    <w:left w:val="single" w:sz="12" w:space="4" w:color="A0C6E5"/>
                                                    <w:bottom w:val="none" w:sz="0" w:space="0" w:color="auto"/>
                                                    <w:right w:val="none" w:sz="0" w:space="0" w:color="auto"/>
                                                  </w:divBdr>
                                                  <w:divsChild>
                                                    <w:div w:id="855651785">
                                                      <w:marLeft w:val="720"/>
                                                      <w:marRight w:val="720"/>
                                                      <w:marTop w:val="100"/>
                                                      <w:marBottom w:val="100"/>
                                                      <w:divBdr>
                                                        <w:top w:val="none" w:sz="0" w:space="0" w:color="auto"/>
                                                        <w:left w:val="none" w:sz="0" w:space="0" w:color="auto"/>
                                                        <w:bottom w:val="none" w:sz="0" w:space="0" w:color="auto"/>
                                                        <w:right w:val="none" w:sz="0" w:space="0" w:color="auto"/>
                                                      </w:divBdr>
                                                      <w:divsChild>
                                                        <w:div w:id="855651794">
                                                          <w:marLeft w:val="720"/>
                                                          <w:marRight w:val="720"/>
                                                          <w:marTop w:val="100"/>
                                                          <w:marBottom w:val="100"/>
                                                          <w:divBdr>
                                                            <w:top w:val="none" w:sz="0" w:space="0" w:color="auto"/>
                                                            <w:left w:val="none" w:sz="0" w:space="0" w:color="auto"/>
                                                            <w:bottom w:val="none" w:sz="0" w:space="0" w:color="auto"/>
                                                            <w:right w:val="none" w:sz="0" w:space="0" w:color="auto"/>
                                                          </w:divBdr>
                                                          <w:divsChild>
                                                            <w:div w:id="855651759">
                                                              <w:marLeft w:val="720"/>
                                                              <w:marRight w:val="720"/>
                                                              <w:marTop w:val="100"/>
                                                              <w:marBottom w:val="100"/>
                                                              <w:divBdr>
                                                                <w:top w:val="none" w:sz="0" w:space="0" w:color="auto"/>
                                                                <w:left w:val="none" w:sz="0" w:space="0" w:color="auto"/>
                                                                <w:bottom w:val="none" w:sz="0" w:space="0" w:color="auto"/>
                                                                <w:right w:val="none" w:sz="0" w:space="0" w:color="auto"/>
                                                              </w:divBdr>
                                                              <w:divsChild>
                                                                <w:div w:id="855651711">
                                                                  <w:marLeft w:val="0"/>
                                                                  <w:marRight w:val="0"/>
                                                                  <w:marTop w:val="0"/>
                                                                  <w:marBottom w:val="0"/>
                                                                  <w:divBdr>
                                                                    <w:top w:val="none" w:sz="0" w:space="0" w:color="auto"/>
                                                                    <w:left w:val="none" w:sz="0" w:space="0" w:color="auto"/>
                                                                    <w:bottom w:val="none" w:sz="0" w:space="0" w:color="auto"/>
                                                                    <w:right w:val="none" w:sz="0" w:space="0" w:color="auto"/>
                                                                  </w:divBdr>
                                                                </w:div>
                                                                <w:div w:id="855651731">
                                                                  <w:marLeft w:val="0"/>
                                                                  <w:marRight w:val="0"/>
                                                                  <w:marTop w:val="0"/>
                                                                  <w:marBottom w:val="0"/>
                                                                  <w:divBdr>
                                                                    <w:top w:val="none" w:sz="0" w:space="0" w:color="auto"/>
                                                                    <w:left w:val="none" w:sz="0" w:space="0" w:color="auto"/>
                                                                    <w:bottom w:val="none" w:sz="0" w:space="0" w:color="auto"/>
                                                                    <w:right w:val="none" w:sz="0" w:space="0" w:color="auto"/>
                                                                  </w:divBdr>
                                                                </w:div>
                                                                <w:div w:id="855651743">
                                                                  <w:marLeft w:val="0"/>
                                                                  <w:marRight w:val="0"/>
                                                                  <w:marTop w:val="0"/>
                                                                  <w:marBottom w:val="0"/>
                                                                  <w:divBdr>
                                                                    <w:top w:val="none" w:sz="0" w:space="0" w:color="auto"/>
                                                                    <w:left w:val="none" w:sz="0" w:space="0" w:color="auto"/>
                                                                    <w:bottom w:val="none" w:sz="0" w:space="0" w:color="auto"/>
                                                                    <w:right w:val="none" w:sz="0" w:space="0" w:color="auto"/>
                                                                  </w:divBdr>
                                                                </w:div>
                                                                <w:div w:id="855651755">
                                                                  <w:marLeft w:val="0"/>
                                                                  <w:marRight w:val="0"/>
                                                                  <w:marTop w:val="0"/>
                                                                  <w:marBottom w:val="0"/>
                                                                  <w:divBdr>
                                                                    <w:top w:val="none" w:sz="0" w:space="0" w:color="auto"/>
                                                                    <w:left w:val="none" w:sz="0" w:space="0" w:color="auto"/>
                                                                    <w:bottom w:val="none" w:sz="0" w:space="0" w:color="auto"/>
                                                                    <w:right w:val="none" w:sz="0" w:space="0" w:color="auto"/>
                                                                  </w:divBdr>
                                                                </w:div>
                                                                <w:div w:id="855651771">
                                                                  <w:marLeft w:val="0"/>
                                                                  <w:marRight w:val="0"/>
                                                                  <w:marTop w:val="0"/>
                                                                  <w:marBottom w:val="0"/>
                                                                  <w:divBdr>
                                                                    <w:top w:val="none" w:sz="0" w:space="0" w:color="auto"/>
                                                                    <w:left w:val="none" w:sz="0" w:space="0" w:color="auto"/>
                                                                    <w:bottom w:val="none" w:sz="0" w:space="0" w:color="auto"/>
                                                                    <w:right w:val="none" w:sz="0" w:space="0" w:color="auto"/>
                                                                  </w:divBdr>
                                                                </w:div>
                                                                <w:div w:id="855651774">
                                                                  <w:marLeft w:val="0"/>
                                                                  <w:marRight w:val="0"/>
                                                                  <w:marTop w:val="0"/>
                                                                  <w:marBottom w:val="0"/>
                                                                  <w:divBdr>
                                                                    <w:top w:val="none" w:sz="0" w:space="0" w:color="auto"/>
                                                                    <w:left w:val="none" w:sz="0" w:space="0" w:color="auto"/>
                                                                    <w:bottom w:val="none" w:sz="0" w:space="0" w:color="auto"/>
                                                                    <w:right w:val="none" w:sz="0" w:space="0" w:color="auto"/>
                                                                  </w:divBdr>
                                                                </w:div>
                                                                <w:div w:id="855651776">
                                                                  <w:marLeft w:val="0"/>
                                                                  <w:marRight w:val="0"/>
                                                                  <w:marTop w:val="0"/>
                                                                  <w:marBottom w:val="0"/>
                                                                  <w:divBdr>
                                                                    <w:top w:val="none" w:sz="0" w:space="0" w:color="auto"/>
                                                                    <w:left w:val="none" w:sz="0" w:space="0" w:color="auto"/>
                                                                    <w:bottom w:val="none" w:sz="0" w:space="0" w:color="auto"/>
                                                                    <w:right w:val="none" w:sz="0" w:space="0" w:color="auto"/>
                                                                  </w:divBdr>
                                                                </w:div>
                                                                <w:div w:id="855651778">
                                                                  <w:marLeft w:val="0"/>
                                                                  <w:marRight w:val="0"/>
                                                                  <w:marTop w:val="0"/>
                                                                  <w:marBottom w:val="0"/>
                                                                  <w:divBdr>
                                                                    <w:top w:val="none" w:sz="0" w:space="0" w:color="auto"/>
                                                                    <w:left w:val="none" w:sz="0" w:space="0" w:color="auto"/>
                                                                    <w:bottom w:val="none" w:sz="0" w:space="0" w:color="auto"/>
                                                                    <w:right w:val="none" w:sz="0" w:space="0" w:color="auto"/>
                                                                  </w:divBdr>
                                                                </w:div>
                                                                <w:div w:id="855651781">
                                                                  <w:marLeft w:val="0"/>
                                                                  <w:marRight w:val="0"/>
                                                                  <w:marTop w:val="0"/>
                                                                  <w:marBottom w:val="0"/>
                                                                  <w:divBdr>
                                                                    <w:top w:val="none" w:sz="0" w:space="0" w:color="auto"/>
                                                                    <w:left w:val="none" w:sz="0" w:space="0" w:color="auto"/>
                                                                    <w:bottom w:val="none" w:sz="0" w:space="0" w:color="auto"/>
                                                                    <w:right w:val="none" w:sz="0" w:space="0" w:color="auto"/>
                                                                  </w:divBdr>
                                                                </w:div>
                                                                <w:div w:id="855651782">
                                                                  <w:marLeft w:val="0"/>
                                                                  <w:marRight w:val="0"/>
                                                                  <w:marTop w:val="0"/>
                                                                  <w:marBottom w:val="0"/>
                                                                  <w:divBdr>
                                                                    <w:top w:val="none" w:sz="0" w:space="0" w:color="auto"/>
                                                                    <w:left w:val="none" w:sz="0" w:space="0" w:color="auto"/>
                                                                    <w:bottom w:val="none" w:sz="0" w:space="0" w:color="auto"/>
                                                                    <w:right w:val="none" w:sz="0" w:space="0" w:color="auto"/>
                                                                  </w:divBdr>
                                                                </w:div>
                                                                <w:div w:id="855651788">
                                                                  <w:marLeft w:val="0"/>
                                                                  <w:marRight w:val="0"/>
                                                                  <w:marTop w:val="0"/>
                                                                  <w:marBottom w:val="0"/>
                                                                  <w:divBdr>
                                                                    <w:top w:val="none" w:sz="0" w:space="0" w:color="auto"/>
                                                                    <w:left w:val="none" w:sz="0" w:space="0" w:color="auto"/>
                                                                    <w:bottom w:val="none" w:sz="0" w:space="0" w:color="auto"/>
                                                                    <w:right w:val="none" w:sz="0" w:space="0" w:color="auto"/>
                                                                  </w:divBdr>
                                                                </w:div>
                                                                <w:div w:id="855651792">
                                                                  <w:marLeft w:val="0"/>
                                                                  <w:marRight w:val="0"/>
                                                                  <w:marTop w:val="0"/>
                                                                  <w:marBottom w:val="0"/>
                                                                  <w:divBdr>
                                                                    <w:top w:val="none" w:sz="0" w:space="0" w:color="auto"/>
                                                                    <w:left w:val="none" w:sz="0" w:space="0" w:color="auto"/>
                                                                    <w:bottom w:val="none" w:sz="0" w:space="0" w:color="auto"/>
                                                                    <w:right w:val="none" w:sz="0" w:space="0" w:color="auto"/>
                                                                  </w:divBdr>
                                                                </w:div>
                                                                <w:div w:id="855651797">
                                                                  <w:marLeft w:val="0"/>
                                                                  <w:marRight w:val="0"/>
                                                                  <w:marTop w:val="0"/>
                                                                  <w:marBottom w:val="0"/>
                                                                  <w:divBdr>
                                                                    <w:top w:val="none" w:sz="0" w:space="0" w:color="auto"/>
                                                                    <w:left w:val="none" w:sz="0" w:space="0" w:color="auto"/>
                                                                    <w:bottom w:val="none" w:sz="0" w:space="0" w:color="auto"/>
                                                                    <w:right w:val="none" w:sz="0" w:space="0" w:color="auto"/>
                                                                  </w:divBdr>
                                                                </w:div>
                                                                <w:div w:id="8556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5651793">
      <w:marLeft w:val="0"/>
      <w:marRight w:val="0"/>
      <w:marTop w:val="0"/>
      <w:marBottom w:val="0"/>
      <w:divBdr>
        <w:top w:val="none" w:sz="0" w:space="0" w:color="auto"/>
        <w:left w:val="none" w:sz="0" w:space="0" w:color="auto"/>
        <w:bottom w:val="none" w:sz="0" w:space="0" w:color="auto"/>
        <w:right w:val="none" w:sz="0" w:space="0" w:color="auto"/>
      </w:divBdr>
      <w:divsChild>
        <w:div w:id="855651718">
          <w:marLeft w:val="0"/>
          <w:marRight w:val="0"/>
          <w:marTop w:val="0"/>
          <w:marBottom w:val="0"/>
          <w:divBdr>
            <w:top w:val="none" w:sz="0" w:space="0" w:color="auto"/>
            <w:left w:val="none" w:sz="0" w:space="0" w:color="auto"/>
            <w:bottom w:val="none" w:sz="0" w:space="0" w:color="auto"/>
            <w:right w:val="none" w:sz="0" w:space="0" w:color="auto"/>
          </w:divBdr>
        </w:div>
        <w:div w:id="855651721">
          <w:marLeft w:val="0"/>
          <w:marRight w:val="0"/>
          <w:marTop w:val="0"/>
          <w:marBottom w:val="0"/>
          <w:divBdr>
            <w:top w:val="none" w:sz="0" w:space="0" w:color="auto"/>
            <w:left w:val="none" w:sz="0" w:space="0" w:color="auto"/>
            <w:bottom w:val="none" w:sz="0" w:space="0" w:color="auto"/>
            <w:right w:val="none" w:sz="0" w:space="0" w:color="auto"/>
          </w:divBdr>
        </w:div>
        <w:div w:id="855651729">
          <w:marLeft w:val="0"/>
          <w:marRight w:val="0"/>
          <w:marTop w:val="0"/>
          <w:marBottom w:val="0"/>
          <w:divBdr>
            <w:top w:val="none" w:sz="0" w:space="0" w:color="auto"/>
            <w:left w:val="none" w:sz="0" w:space="0" w:color="auto"/>
            <w:bottom w:val="none" w:sz="0" w:space="0" w:color="auto"/>
            <w:right w:val="none" w:sz="0" w:space="0" w:color="auto"/>
          </w:divBdr>
        </w:div>
        <w:div w:id="855651737">
          <w:marLeft w:val="0"/>
          <w:marRight w:val="0"/>
          <w:marTop w:val="0"/>
          <w:marBottom w:val="0"/>
          <w:divBdr>
            <w:top w:val="none" w:sz="0" w:space="0" w:color="auto"/>
            <w:left w:val="none" w:sz="0" w:space="0" w:color="auto"/>
            <w:bottom w:val="none" w:sz="0" w:space="0" w:color="auto"/>
            <w:right w:val="none" w:sz="0" w:space="0" w:color="auto"/>
          </w:divBdr>
        </w:div>
        <w:div w:id="855651740">
          <w:marLeft w:val="0"/>
          <w:marRight w:val="0"/>
          <w:marTop w:val="0"/>
          <w:marBottom w:val="0"/>
          <w:divBdr>
            <w:top w:val="none" w:sz="0" w:space="0" w:color="auto"/>
            <w:left w:val="none" w:sz="0" w:space="0" w:color="auto"/>
            <w:bottom w:val="none" w:sz="0" w:space="0" w:color="auto"/>
            <w:right w:val="none" w:sz="0" w:space="0" w:color="auto"/>
          </w:divBdr>
        </w:div>
        <w:div w:id="855651741">
          <w:marLeft w:val="0"/>
          <w:marRight w:val="0"/>
          <w:marTop w:val="0"/>
          <w:marBottom w:val="0"/>
          <w:divBdr>
            <w:top w:val="none" w:sz="0" w:space="0" w:color="auto"/>
            <w:left w:val="none" w:sz="0" w:space="0" w:color="auto"/>
            <w:bottom w:val="none" w:sz="0" w:space="0" w:color="auto"/>
            <w:right w:val="none" w:sz="0" w:space="0" w:color="auto"/>
          </w:divBdr>
        </w:div>
        <w:div w:id="855651742">
          <w:marLeft w:val="0"/>
          <w:marRight w:val="0"/>
          <w:marTop w:val="0"/>
          <w:marBottom w:val="0"/>
          <w:divBdr>
            <w:top w:val="none" w:sz="0" w:space="0" w:color="auto"/>
            <w:left w:val="none" w:sz="0" w:space="0" w:color="auto"/>
            <w:bottom w:val="none" w:sz="0" w:space="0" w:color="auto"/>
            <w:right w:val="none" w:sz="0" w:space="0" w:color="auto"/>
          </w:divBdr>
        </w:div>
        <w:div w:id="855651749">
          <w:marLeft w:val="0"/>
          <w:marRight w:val="0"/>
          <w:marTop w:val="0"/>
          <w:marBottom w:val="0"/>
          <w:divBdr>
            <w:top w:val="none" w:sz="0" w:space="0" w:color="auto"/>
            <w:left w:val="none" w:sz="0" w:space="0" w:color="auto"/>
            <w:bottom w:val="none" w:sz="0" w:space="0" w:color="auto"/>
            <w:right w:val="none" w:sz="0" w:space="0" w:color="auto"/>
          </w:divBdr>
        </w:div>
        <w:div w:id="855651768">
          <w:marLeft w:val="0"/>
          <w:marRight w:val="0"/>
          <w:marTop w:val="0"/>
          <w:marBottom w:val="0"/>
          <w:divBdr>
            <w:top w:val="none" w:sz="0" w:space="0" w:color="auto"/>
            <w:left w:val="none" w:sz="0" w:space="0" w:color="auto"/>
            <w:bottom w:val="none" w:sz="0" w:space="0" w:color="auto"/>
            <w:right w:val="none" w:sz="0" w:space="0" w:color="auto"/>
          </w:divBdr>
        </w:div>
        <w:div w:id="855651780">
          <w:marLeft w:val="0"/>
          <w:marRight w:val="0"/>
          <w:marTop w:val="0"/>
          <w:marBottom w:val="0"/>
          <w:divBdr>
            <w:top w:val="none" w:sz="0" w:space="0" w:color="auto"/>
            <w:left w:val="none" w:sz="0" w:space="0" w:color="auto"/>
            <w:bottom w:val="none" w:sz="0" w:space="0" w:color="auto"/>
            <w:right w:val="none" w:sz="0" w:space="0" w:color="auto"/>
          </w:divBdr>
        </w:div>
      </w:divsChild>
    </w:div>
    <w:div w:id="855651795">
      <w:marLeft w:val="0"/>
      <w:marRight w:val="0"/>
      <w:marTop w:val="0"/>
      <w:marBottom w:val="0"/>
      <w:divBdr>
        <w:top w:val="none" w:sz="0" w:space="0" w:color="auto"/>
        <w:left w:val="none" w:sz="0" w:space="0" w:color="auto"/>
        <w:bottom w:val="none" w:sz="0" w:space="0" w:color="auto"/>
        <w:right w:val="none" w:sz="0" w:space="0" w:color="auto"/>
      </w:divBdr>
    </w:div>
    <w:div w:id="855651799">
      <w:marLeft w:val="0"/>
      <w:marRight w:val="0"/>
      <w:marTop w:val="0"/>
      <w:marBottom w:val="0"/>
      <w:divBdr>
        <w:top w:val="none" w:sz="0" w:space="0" w:color="auto"/>
        <w:left w:val="none" w:sz="0" w:space="0" w:color="auto"/>
        <w:bottom w:val="none" w:sz="0" w:space="0" w:color="auto"/>
        <w:right w:val="none" w:sz="0" w:space="0" w:color="auto"/>
      </w:divBdr>
      <w:divsChild>
        <w:div w:id="855651714">
          <w:marLeft w:val="0"/>
          <w:marRight w:val="0"/>
          <w:marTop w:val="0"/>
          <w:marBottom w:val="0"/>
          <w:divBdr>
            <w:top w:val="none" w:sz="0" w:space="0" w:color="auto"/>
            <w:left w:val="none" w:sz="0" w:space="0" w:color="auto"/>
            <w:bottom w:val="none" w:sz="0" w:space="0" w:color="auto"/>
            <w:right w:val="none" w:sz="0" w:space="0" w:color="auto"/>
          </w:divBdr>
        </w:div>
        <w:div w:id="855651716">
          <w:marLeft w:val="0"/>
          <w:marRight w:val="0"/>
          <w:marTop w:val="0"/>
          <w:marBottom w:val="0"/>
          <w:divBdr>
            <w:top w:val="none" w:sz="0" w:space="0" w:color="auto"/>
            <w:left w:val="none" w:sz="0" w:space="0" w:color="auto"/>
            <w:bottom w:val="none" w:sz="0" w:space="0" w:color="auto"/>
            <w:right w:val="none" w:sz="0" w:space="0" w:color="auto"/>
          </w:divBdr>
        </w:div>
        <w:div w:id="855651725">
          <w:marLeft w:val="0"/>
          <w:marRight w:val="0"/>
          <w:marTop w:val="0"/>
          <w:marBottom w:val="0"/>
          <w:divBdr>
            <w:top w:val="none" w:sz="0" w:space="0" w:color="auto"/>
            <w:left w:val="none" w:sz="0" w:space="0" w:color="auto"/>
            <w:bottom w:val="none" w:sz="0" w:space="0" w:color="auto"/>
            <w:right w:val="none" w:sz="0" w:space="0" w:color="auto"/>
          </w:divBdr>
        </w:div>
        <w:div w:id="855651728">
          <w:marLeft w:val="0"/>
          <w:marRight w:val="0"/>
          <w:marTop w:val="0"/>
          <w:marBottom w:val="0"/>
          <w:divBdr>
            <w:top w:val="none" w:sz="0" w:space="0" w:color="auto"/>
            <w:left w:val="none" w:sz="0" w:space="0" w:color="auto"/>
            <w:bottom w:val="none" w:sz="0" w:space="0" w:color="auto"/>
            <w:right w:val="none" w:sz="0" w:space="0" w:color="auto"/>
          </w:divBdr>
        </w:div>
        <w:div w:id="855651756">
          <w:marLeft w:val="0"/>
          <w:marRight w:val="0"/>
          <w:marTop w:val="0"/>
          <w:marBottom w:val="0"/>
          <w:divBdr>
            <w:top w:val="none" w:sz="0" w:space="0" w:color="auto"/>
            <w:left w:val="none" w:sz="0" w:space="0" w:color="auto"/>
            <w:bottom w:val="none" w:sz="0" w:space="0" w:color="auto"/>
            <w:right w:val="none" w:sz="0" w:space="0" w:color="auto"/>
          </w:divBdr>
        </w:div>
      </w:divsChild>
    </w:div>
    <w:div w:id="1369337306">
      <w:bodyDiv w:val="1"/>
      <w:marLeft w:val="0"/>
      <w:marRight w:val="0"/>
      <w:marTop w:val="0"/>
      <w:marBottom w:val="0"/>
      <w:divBdr>
        <w:top w:val="none" w:sz="0" w:space="0" w:color="auto"/>
        <w:left w:val="none" w:sz="0" w:space="0" w:color="auto"/>
        <w:bottom w:val="none" w:sz="0" w:space="0" w:color="auto"/>
        <w:right w:val="none" w:sz="0" w:space="0" w:color="auto"/>
      </w:divBdr>
    </w:div>
    <w:div w:id="1999188788">
      <w:bodyDiv w:val="1"/>
      <w:marLeft w:val="0"/>
      <w:marRight w:val="0"/>
      <w:marTop w:val="0"/>
      <w:marBottom w:val="0"/>
      <w:divBdr>
        <w:top w:val="none" w:sz="0" w:space="0" w:color="auto"/>
        <w:left w:val="none" w:sz="0" w:space="0" w:color="auto"/>
        <w:bottom w:val="none" w:sz="0" w:space="0" w:color="auto"/>
        <w:right w:val="none" w:sz="0" w:space="0" w:color="auto"/>
      </w:divBdr>
    </w:div>
    <w:div w:id="2043748341">
      <w:bodyDiv w:val="1"/>
      <w:marLeft w:val="0"/>
      <w:marRight w:val="0"/>
      <w:marTop w:val="0"/>
      <w:marBottom w:val="0"/>
      <w:divBdr>
        <w:top w:val="none" w:sz="0" w:space="0" w:color="auto"/>
        <w:left w:val="none" w:sz="0" w:space="0" w:color="auto"/>
        <w:bottom w:val="none" w:sz="0" w:space="0" w:color="auto"/>
        <w:right w:val="none" w:sz="0" w:space="0" w:color="auto"/>
      </w:divBdr>
    </w:div>
    <w:div w:id="210148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Rod13</b:Tag>
    <b:SourceType>JournalArticle</b:SourceType>
    <b:Guid>{066E0EDA-1220-4EA4-9926-327A3C748FAF}</b:Guid>
    <b:Author>
      <b:Author>
        <b:NameList>
          <b:Person>
            <b:Last>Rodrik</b:Last>
            <b:First>Dani</b:First>
          </b:Person>
        </b:NameList>
      </b:Author>
    </b:Author>
    <b:Title>The Past, Present and Future of Economic Growth</b:Title>
    <b:Year>2013a</b:Year>
    <b:JournalName>Global Citizen Foundation</b:JournalName>
    <b:RefOrder>1</b:RefOrder>
  </b:Source>
  <b:Source>
    <b:Tag>Ocaia</b:Tag>
    <b:SourceType>Book</b:SourceType>
    <b:Guid>{C7593BE5-6B15-41CB-9779-9A8BF4036F1E}</b:Guid>
    <b:Author>
      <b:Author>
        <b:NameList>
          <b:Person>
            <b:Last>Ocampo</b:Last>
            <b:First>José</b:First>
            <b:Middle>Antonio</b:Middle>
          </b:Person>
          <b:Person>
            <b:Last>Martínez</b:Last>
            <b:First>Astrid</b:First>
          </b:Person>
        </b:NameList>
      </b:Author>
    </b:Author>
    <b:Title>Hacia una Política Industrial de nueva generación en Colombia</b:Title>
    <b:Year>2011</b:Year>
    <b:City>Bogotá, Colombia</b:City>
    <b:Publisher>Coalición para la promoción de la industria colombiana</b:Publisher>
    <b:RefOrder>2</b:RefOrder>
  </b:Source>
  <b:Source>
    <b:Tag>Fel14</b:Tag>
    <b:SourceType>JournalArticle</b:SourceType>
    <b:Guid>{939383C8-9D6B-46A4-A55E-21EF604B12B4}</b:Guid>
    <b:Title>Manufacturing matters... But it's jobs that count</b:Title>
    <b:JournalName>ADB Economics, Working Paper Series</b:JournalName>
    <b:Year>2014</b:Year>
    <b:Author>
      <b:Author>
        <b:NameList>
          <b:Person>
            <b:Last>Felipe</b:Last>
            <b:First>Jesus</b:First>
          </b:Person>
          <b:Person>
            <b:Last>Mehta</b:Last>
            <b:First>A.</b:First>
          </b:Person>
          <b:Person>
            <b:Last>Rhee</b:Last>
            <b:First>C.</b:First>
          </b:Person>
        </b:NameList>
      </b:Author>
    </b:Author>
    <b:Issue>420</b:Issue>
    <b:RefOrder>3</b:RefOrder>
  </b:Source>
  <b:Source>
    <b:Tag>Row97</b:Tag>
    <b:SourceType>JournalArticle</b:SourceType>
    <b:Guid>{54536326-9822-40BF-9201-F843E6C812B4}</b:Guid>
    <b:Author>
      <b:Author>
        <b:NameList>
          <b:Person>
            <b:Last>Rowthorn</b:Last>
            <b:First>Robert</b:First>
          </b:Person>
        </b:NameList>
      </b:Author>
    </b:Author>
    <b:Title>Deindustrialization: Causes and Implications</b:Title>
    <b:Year>1997</b:Year>
    <b:JournalName>IMF Working Paper</b:JournalName>
    <b:RefOrder>4</b:RefOrder>
  </b:Source>
  <b:Source>
    <b:Tag>Rod15</b:Tag>
    <b:SourceType>JournalArticle</b:SourceType>
    <b:Guid>{52B50B2F-64E0-44FC-95B4-951B9D562584}</b:Guid>
    <b:Author>
      <b:Author>
        <b:NameList>
          <b:Person>
            <b:Last>Rodrik</b:Last>
            <b:First>Dani</b:First>
          </b:Person>
        </b:NameList>
      </b:Author>
    </b:Author>
    <b:Title>Premature Deindustrialization</b:Title>
    <b:JournalName>IAS Economics Working Papers</b:JournalName>
    <b:Year>2015b</b:Year>
    <b:RefOrder>5</b:RefOrder>
  </b:Source>
  <b:Source>
    <b:Tag>Cla</b:Tag>
    <b:SourceType>Book</b:SourceType>
    <b:Guid>{54132CA9-09AF-45CB-AFB4-79E9D099497A}</b:Guid>
    <b:Author>
      <b:Author>
        <b:NameList>
          <b:Person>
            <b:Last>Clavijo</b:Last>
            <b:First>Sergio</b:First>
          </b:Person>
          <b:Person>
            <b:Last>Vera</b:Last>
            <b:First>Alejandro</b:First>
          </b:Person>
          <b:Person>
            <b:Last>Fandiño</b:Last>
            <b:First>Alejandro</b:First>
          </b:Person>
        </b:NameList>
      </b:Author>
    </b:Author>
    <b:Title>La desindustrialización en Colombia: análisis cuantitativo de sus determinantes</b:Title>
    <b:Year>2012</b:Year>
    <b:City>Bogotá, Colombia</b:City>
    <b:Publisher>ANIF</b:Publisher>
    <b:RefOrder>6</b:RefOrder>
  </b:Source>
  <b:Source>
    <b:Tag>Ban19</b:Tag>
    <b:SourceType>JournalArticle</b:SourceType>
    <b:Guid>{7BB7A722-CF50-4A37-94F2-E60BD99EF032}</b:Guid>
    <b:Title>CADENAS GLOBALES DE VALOR, CRECIMIENTO Y PROTECCIÓN</b:Title>
    <b:Year>2019</b:Year>
    <b:Author>
      <b:Author>
        <b:Corporate>Banco de la República de Colombia</b:Corporate>
      </b:Author>
    </b:Author>
    <b:JournalName>Borradores de Economía</b:JournalName>
    <b:Pages>39</b:Pages>
    <b:RefOrder>7</b:RefOrder>
  </b:Source>
  <b:Source>
    <b:Tag>Hoy16</b:Tag>
    <b:SourceType>JournalArticle</b:SourceType>
    <b:Guid>{FBC62316-6298-4346-B215-0C236D69D273}</b:Guid>
    <b:Title>Política industrial para Colombia: ¿el fin del Consenso de Washington?</b:Title>
    <b:JournalName>Repositorio de la Universidad de Los Andes</b:JournalName>
    <b:Year>2016</b:Year>
    <b:Author>
      <b:Author>
        <b:NameList>
          <b:Person>
            <b:Last>Hoyos</b:Last>
            <b:First>Mateo</b:First>
          </b:Person>
        </b:NameList>
      </b:Author>
    </b:Author>
    <b:URL>https://documentodegrado.uniandes.edu.co/documentos/9620.pdf</b:URL>
    <b:RefOrder>8</b:RefOrder>
  </b:Source>
  <b:Source>
    <b:Tag>Har17</b:Tag>
    <b:SourceType>JournalArticle</b:SourceType>
    <b:Guid>{2407C010-4AD9-4706-B30A-3CE1BB340B85}</b:Guid>
    <b:Title>The Importance of Manufacturing in Economic Development: Has This Changed?</b:Title>
    <b:JournalName>World Development</b:JournalName>
    <b:Year>2017</b:Year>
    <b:Pages>293-315</b:Pages>
    <b:Author>
      <b:Author>
        <b:NameList>
          <b:Person>
            <b:Last>Haraguchi</b:Last>
            <b:First>Nobuya</b:First>
          </b:Person>
          <b:Person>
            <b:Last>Fang</b:Last>
            <b:First>Charles</b:First>
          </b:Person>
          <b:Person>
            <b:Last>Smeets</b:Last>
            <b:First>Eveline</b:First>
          </b:Person>
        </b:NameList>
      </b:Author>
    </b:Author>
    <b:Volume>93</b:Volume>
    <b:RefOrder>9</b:RefOrder>
  </b:Source>
  <b:Source>
    <b:Tag>ElT17</b:Tag>
    <b:SourceType>DocumentFromInternetSite</b:SourceType>
    <b:Guid>{F6B6B009-01FD-49DA-9FAD-B39F82DE1DDA}</b:Guid>
    <b:Title>Las críticas de la Andi y Fenalco a la situación económica del país</b:Title>
    <b:Year>2017</b:Year>
    <b:Author>
      <b:Author>
        <b:Corporate>El Tiempo</b:Corporate>
      </b:Author>
    </b:Author>
    <b:InternetSiteTitle>sitio web de El Tiempo</b:InternetSiteTitle>
    <b:URL>http://www.eltiempo.com/economia/sectores/entrevista-de-yamid-amat-a-presidentes-de-andi-y-fenalco-sobre-la-economia-del-pais-111846</b:URL>
    <b:RefOrder>10</b:RefOrder>
  </b:Source>
  <b:Source>
    <b:Tag>Hau06</b:Tag>
    <b:SourceType>JournalArticle</b:SourceType>
    <b:Guid>{2517D14D-9CE9-487B-9A46-97C5F1F8B1DB}</b:Guid>
    <b:Author>
      <b:Author>
        <b:NameList>
          <b:Person>
            <b:Last>Hausmann</b:Last>
            <b:First>Ricardo</b:First>
          </b:Person>
          <b:Person>
            <b:Last>Klinger</b:Last>
            <b:First>Bailey</b:First>
          </b:Person>
        </b:NameList>
      </b:Author>
    </b:Author>
    <b:Title>Structural Transformation and Patterns of Comparative Advantage in the Product Space</b:Title>
    <b:JournalName>Working Paper Series, Harvard University, John F. Kennedy School of Government</b:JournalName>
    <b:Year>2006</b:Year>
    <b:RefOrder>11</b:RefOrder>
  </b:Source>
  <b:Source>
    <b:Tag>Rod3b</b:Tag>
    <b:SourceType>JournalArticle</b:SourceType>
    <b:Guid>{19CD2103-F8FB-46DC-87C9-8505A17A1346}</b:Guid>
    <b:Title>Unconditional Convergence in Manufacturing</b:Title>
    <b:Year>2013b</b:Year>
    <b:Author>
      <b:Author>
        <b:NameList>
          <b:Person>
            <b:Last>Rodrik</b:Last>
            <b:First>Dani</b:First>
          </b:Person>
        </b:NameList>
      </b:Author>
    </b:Author>
    <b:JournalName>The Quarterly Journal of Economics</b:JournalName>
    <b:Pages>165-204</b:Pages>
    <b:Volume>128</b:Volume>
    <b:RefOrder>12</b:RefOrder>
  </b:Source>
  <b:Source>
    <b:Tag>Sti13</b:Tag>
    <b:SourceType>JournalArticle</b:SourceType>
    <b:Guid>{423FCCE5-303A-4178-90DB-8200D902872D}</b:Guid>
    <b:Author>
      <b:Author>
        <b:NameList>
          <b:Person>
            <b:Last>Stiglitz</b:Last>
            <b:First>Joseph</b:First>
            <b:Middle>Eugene</b:Middle>
          </b:Person>
          <b:Person>
            <b:Last>Lin</b:Last>
            <b:First>Justin</b:First>
          </b:Person>
          <b:Person>
            <b:Last>Monga</b:Last>
            <b:First>Célestin</b:First>
          </b:Person>
        </b:NameList>
      </b:Author>
    </b:Author>
    <b:Title>The Rejuvenation of Industrial Policy</b:Title>
    <b:Year>2013</b:Year>
    <b:JournalName>Policy Research Wroking Paper, The World Bank</b:JournalName>
    <b:RefOrder>13</b:RefOrder>
  </b:Source>
  <b:Source>
    <b:Tag>Rod10</b:Tag>
    <b:SourceType>DocumentFromInternetSite</b:SourceType>
    <b:Guid>{7C235592-1595-4BA8-8F89-A07D9199FA3D}</b:Guid>
    <b:Author>
      <b:Author>
        <b:NameList>
          <b:Person>
            <b:Last>Rodrik</b:Last>
            <b:First>Dani</b:First>
          </b:Person>
        </b:NameList>
      </b:Author>
    </b:Author>
    <b:Title>The Return of Industrial Policy</b:Title>
    <b:Year>2010</b:Year>
    <b:InternetSiteTitle>sitio web de Project Syndicate</b:InternetSiteTitle>
    <b:Month>Abril</b:Month>
    <b:Day>12</b:Day>
    <b:URL>http://www.project-syndicate.org/commentary/the-return-of-industrial-policy</b:URL>
    <b:RefOrder>14</b:RefOrder>
  </b:Source>
  <b:Source>
    <b:Tag>Wad12</b:Tag>
    <b:SourceType>JournalArticle</b:SourceType>
    <b:Guid>{AD410168-189A-4182-BFA9-A4EC2B8C8174}</b:Guid>
    <b:Author>
      <b:Author>
        <b:NameList>
          <b:Person>
            <b:Last>Wade</b:Last>
            <b:First>Robert</b:First>
          </b:Person>
        </b:NameList>
      </b:Author>
    </b:Author>
    <b:Title>The Return of Industrial Policy</b:Title>
    <b:JournalName>International Review of Applied Economics</b:JournalName>
    <b:Year>2012</b:Year>
    <b:Pages>223-239</b:Pages>
    <b:RefOrder>15</b:RefOrder>
  </b:Source>
  <b:Source>
    <b:Tag>Cha10</b:Tag>
    <b:SourceType>JournalArticle</b:SourceType>
    <b:Guid>{52E7CAB3-E2F5-4861-9693-A50B697B55EF}</b:Guid>
    <b:Author>
      <b:Author>
        <b:NameList>
          <b:Person>
            <b:Last>Chang</b:Last>
            <b:First>Ha-Joon</b:First>
          </b:Person>
        </b:NameList>
      </b:Author>
    </b:Author>
    <b:Title>Industrial Policy: can we go beyond an unproductive confrontation?</b:Title>
    <b:Year>2010</b:Year>
    <b:JournalName>Turkish Economic Association</b:JournalName>
    <b:RefOrder>16</b:RefOrder>
  </b:Source>
</b:Sources>
</file>

<file path=customXml/itemProps1.xml><?xml version="1.0" encoding="utf-8"?>
<ds:datastoreItem xmlns:ds="http://schemas.openxmlformats.org/officeDocument/2006/customXml" ds:itemID="{F254758A-A366-42B8-A43F-53B18FE3C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5694</Words>
  <Characters>31318</Characters>
  <Application>Microsoft Office Word</Application>
  <DocSecurity>0</DocSecurity>
  <Lines>260</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MEMORANDO</vt:lpstr>
      <vt:lpstr>MEMORANDO</vt:lpstr>
    </vt:vector>
  </TitlesOfParts>
  <Company>CONCEJO SANTAFE DE BOGOTA</Company>
  <LinksUpToDate>false</LinksUpToDate>
  <CharactersWithSpaces>36939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subject/>
  <dc:creator>WILSON L. MORENO C.</dc:creator>
  <cp:keywords/>
  <dc:description/>
  <cp:lastModifiedBy>PAOLA ANDREA TORRES VARGAS</cp:lastModifiedBy>
  <cp:revision>6</cp:revision>
  <cp:lastPrinted>2018-05-16T16:16:00Z</cp:lastPrinted>
  <dcterms:created xsi:type="dcterms:W3CDTF">2020-01-02T01:07:00Z</dcterms:created>
  <dcterms:modified xsi:type="dcterms:W3CDTF">2020-01-02T21:12:00Z</dcterms:modified>
</cp:coreProperties>
</file>