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Bogotá D.C.</w:t>
      </w:r>
    </w:p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Señor</w:t>
      </w:r>
    </w:p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Andrés Ortiz Gómez</w:t>
      </w:r>
    </w:p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SECRETARÍA DISTRITAL DE PLANEACIÓN</w:t>
      </w:r>
    </w:p>
    <w:p w:rsidR="00174250" w:rsidRPr="00174250" w:rsidRDefault="00174250" w:rsidP="0017425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>
        <w:rPr>
          <w:rFonts w:ascii="Perpetua" w:eastAsia="Times New Roman" w:hAnsi="Perpetua" w:cs="Calibri"/>
          <w:b/>
          <w:bCs/>
          <w:color w:val="222222"/>
          <w:sz w:val="24"/>
          <w:szCs w:val="24"/>
          <w:lang w:eastAsia="es-CO"/>
        </w:rPr>
        <w:t>Carrera 30 # 25-90</w:t>
      </w:r>
      <w:r w:rsidRPr="00174250">
        <w:rPr>
          <w:rFonts w:ascii="Perpetua" w:eastAsia="Times New Roman" w:hAnsi="Perpetua" w:cs="Calibri"/>
          <w:b/>
          <w:bCs/>
          <w:color w:val="222222"/>
          <w:sz w:val="24"/>
          <w:szCs w:val="24"/>
          <w:lang w:eastAsia="es-CO"/>
        </w:rPr>
        <w:t xml:space="preserve">, Piso </w:t>
      </w:r>
      <w:r>
        <w:rPr>
          <w:rFonts w:ascii="Perpetua" w:eastAsia="Times New Roman" w:hAnsi="Perpetua" w:cs="Calibri"/>
          <w:b/>
          <w:bCs/>
          <w:color w:val="222222"/>
          <w:sz w:val="24"/>
          <w:szCs w:val="24"/>
          <w:lang w:eastAsia="es-CO"/>
        </w:rPr>
        <w:t>5, 8 y 13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Ciudad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 xml:space="preserve">Ref: </w:t>
      </w:r>
      <w:r w:rsidR="00D21B54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La SDP</w:t>
      </w:r>
      <w:r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 xml:space="preserve"> debe suspender el trámite de Revisión General del POT</w:t>
      </w: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 xml:space="preserve"> </w:t>
      </w:r>
      <w:r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hasta tanto la Procuraduría no se pronuncie sobre el conflicto de intereses del Director de la CAR</w:t>
      </w: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.</w:t>
      </w:r>
    </w:p>
    <w:p w:rsidR="00174250" w:rsidRPr="00174250" w:rsidRDefault="00174250" w:rsidP="00174250">
      <w:pPr>
        <w:shd w:val="clear" w:color="auto" w:fill="FFFFFF"/>
        <w:spacing w:after="0" w:line="240" w:lineRule="auto"/>
        <w:ind w:left="3261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ind w:left="3261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Cordial saludo,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Mediante comunicado del 7 de junio de 2019, la Procuraduría General de la Nación informó a la opinión pública sobre la solicitud que le presentó a la CAR de “revocar las decisiones que negaron la recusación contra su director, Néstor Franco González, y que lo habilitaron para discutir el Plan de Ordenamiento Territorial”.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La Procuraduría resaltó que el Consejo Directivo</w:t>
      </w:r>
      <w:r w:rsidR="00520805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 de la CAR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 se extralimitó en sus funciones y señaló que “constituye falta gravísima actuar u omitir, a pesar de la existencia de causales de incompatibilidad, inhabilidad o conflicto de intereses, de acuerdo con las previsiones constitucionales y legales”.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Con fundamento en este pronunciamiento, en mi calidad de Concejal, les solicitó formalmente que </w:t>
      </w:r>
      <w:r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suspendan el trámite de Revisión General del POT y su presentación oficial al CTPD hasta que la Procuraduría no resuelva la recusación interpuesta 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por la Veeduría de la Reserva Thomas van der Hammen </w:t>
      </w:r>
      <w:r w:rsidR="006110E8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contra el Director de la CAR</w:t>
      </w:r>
      <w:r w:rsidR="00520805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, pues el impedimento en el que está incurso podría viciar de ilegalidad el trámite de la concertación ambiental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Es importante reiterar que en dicha propuesta el alcalde Peñalosa plantea sustituir el concepto de “Estructura Ecológica Principal” por el “Estructura Ambiental y de Espacio Público”, con la finalidad de convertir los ecosistemas más importantes de la ciudad en áreas destinadas a ejecución de proyectos inmobiliarios y turísticos y que, a sabiendas de ello, el Director de su entidad la aprobó. La CAR ha sentado un precedente negativo en cada una de las decisiones que ha tomado a través de las cuales ha 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lastRenderedPageBreak/>
        <w:t>respaldado la propuesta de la alcaldía de modificar el POT, utilizando la indebida e injustificada incorporación de suelo rural a suelo urbano para permitir su construcción.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La actuación antidemocrática de la</w:t>
      </w:r>
      <w:r w:rsidR="00D21B54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 SDP y de la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 CAR es una pésima señal para lo</w:t>
      </w:r>
      <w:r w:rsidR="00D21B54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s asuntos ambientales en Bogotá. En ese sentido la SDP debe actuar de manera diligente y suspender de inmediato el trámite de aprobación del POT para que en el entre tanto, el Ministerio Público pueda pronunciarse sobre las irregularidades que marcaron el proceso de concertación ambiental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.</w:t>
      </w:r>
      <w:bookmarkStart w:id="0" w:name="_GoBack"/>
      <w:bookmarkEnd w:id="0"/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NOTIFICACIONES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La respuesta al derecho de petición presentado y las demás notificaciones a que haya lugar serán recibidas</w:t>
      </w:r>
      <w:r w:rsidR="00D21B54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 xml:space="preserve"> </w:t>
      </w:r>
      <w:r w:rsidRPr="00174250">
        <w:rPr>
          <w:rFonts w:ascii="Perpetua" w:eastAsia="Times New Roman" w:hAnsi="Perpetua" w:cs="Calibri"/>
          <w:color w:val="222222"/>
          <w:sz w:val="24"/>
          <w:szCs w:val="24"/>
          <w:lang w:eastAsia="es-CO"/>
        </w:rPr>
        <w:t>en la Calle 36 No. 28 A -41 Of. 201 y en los correos electrónicos </w:t>
      </w:r>
      <w:hyperlink r:id="rId7" w:tgtFrame="_blank" w:history="1">
        <w:r w:rsidRPr="00174250">
          <w:rPr>
            <w:rFonts w:ascii="Perpetua" w:eastAsia="Times New Roman" w:hAnsi="Perpetua" w:cs="Times New Roman"/>
            <w:color w:val="0000FF"/>
            <w:sz w:val="24"/>
            <w:szCs w:val="24"/>
            <w:u w:val="single"/>
            <w:lang w:eastAsia="es-CO"/>
          </w:rPr>
          <w:t>concejalmanuelsarmiento@gmail.com</w:t>
        </w:r>
      </w:hyperlink>
      <w:r w:rsidRPr="00174250">
        <w:rPr>
          <w:rFonts w:ascii="Perpetua" w:eastAsia="Times New Roman" w:hAnsi="Perpetua" w:cs="Calibri"/>
          <w:color w:val="222222"/>
          <w:sz w:val="24"/>
          <w:szCs w:val="24"/>
          <w:lang w:eastAsia="es-CO"/>
        </w:rPr>
        <w:t> y</w:t>
      </w:r>
      <w:hyperlink r:id="rId8" w:tgtFrame="_blank" w:history="1">
        <w:r w:rsidRPr="00174250">
          <w:rPr>
            <w:rFonts w:ascii="Perpetua" w:eastAsia="Times New Roman" w:hAnsi="Perpetua" w:cs="Times New Roman"/>
            <w:color w:val="0000FF"/>
            <w:sz w:val="24"/>
            <w:szCs w:val="24"/>
            <w:u w:val="single"/>
            <w:lang w:eastAsia="es-CO"/>
          </w:rPr>
          <w:t>juan.velascor@gmail.com</w:t>
        </w:r>
      </w:hyperlink>
      <w:r w:rsidRPr="00174250">
        <w:rPr>
          <w:rFonts w:ascii="Perpetua" w:eastAsia="Times New Roman" w:hAnsi="Perpetua" w:cs="Calibri"/>
          <w:color w:val="222222"/>
          <w:sz w:val="24"/>
          <w:szCs w:val="24"/>
          <w:lang w:eastAsia="es-CO"/>
        </w:rPr>
        <w:t>. </w:t>
      </w: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Por su atención, reciba mis agradecimientos.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Quedo atento a su amable y pronta respuesta.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Cordialmente,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Default="00174250" w:rsidP="00174250">
      <w:pPr>
        <w:shd w:val="clear" w:color="auto" w:fill="FFFFFF"/>
        <w:spacing w:after="0" w:line="240" w:lineRule="auto"/>
        <w:jc w:val="both"/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 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E00864">
        <w:rPr>
          <w:rFonts w:ascii="Perpetua" w:eastAsia="Times New Roman" w:hAnsi="Perpetua" w:cs="Arial"/>
          <w:noProof/>
          <w:color w:val="000000"/>
          <w:sz w:val="24"/>
          <w:szCs w:val="24"/>
          <w:lang w:eastAsia="es-CO"/>
        </w:rPr>
        <w:drawing>
          <wp:inline distT="0" distB="0" distL="0" distR="0" wp14:anchorId="43F8A76C" wp14:editId="353BBF2A">
            <wp:extent cx="1682885" cy="1060315"/>
            <wp:effectExtent l="0" t="0" r="0" b="6985"/>
            <wp:docPr id="5" name="Imagen 5" descr="C:\Users\fajimenez\Downloads\Firma-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jimenez\Downloads\Firma-transparen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" b="11651"/>
                    <a:stretch/>
                  </pic:blipFill>
                  <pic:spPr bwMode="auto">
                    <a:xfrm>
                      <a:off x="0" y="0"/>
                      <a:ext cx="1682885" cy="106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MANUEL JOSÉ SARMIENTO ARGÜELLO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b/>
          <w:bCs/>
          <w:color w:val="000000"/>
          <w:sz w:val="24"/>
          <w:szCs w:val="24"/>
          <w:lang w:eastAsia="es-CO"/>
        </w:rPr>
        <w:t>C.C 80.873.444</w:t>
      </w:r>
    </w:p>
    <w:p w:rsidR="00174250" w:rsidRPr="00174250" w:rsidRDefault="00174250" w:rsidP="001742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s-CO"/>
        </w:rPr>
      </w:pPr>
      <w:r w:rsidRPr="00174250">
        <w:rPr>
          <w:rFonts w:ascii="Perpetua" w:eastAsia="Times New Roman" w:hAnsi="Perpetua" w:cs="Calibri"/>
          <w:color w:val="000000"/>
          <w:sz w:val="24"/>
          <w:szCs w:val="24"/>
          <w:lang w:eastAsia="es-CO"/>
        </w:rPr>
        <w:t>Concejal de Bogotá</w:t>
      </w:r>
    </w:p>
    <w:p w:rsidR="00861498" w:rsidRPr="00E00864" w:rsidRDefault="00861498" w:rsidP="0059640B">
      <w:pPr>
        <w:suppressAutoHyphens/>
        <w:spacing w:after="0" w:line="240" w:lineRule="auto"/>
        <w:jc w:val="both"/>
        <w:rPr>
          <w:rFonts w:ascii="Perpetua" w:eastAsia="Times New Roman" w:hAnsi="Perpetua" w:cs="Arial"/>
          <w:color w:val="000000"/>
          <w:sz w:val="24"/>
          <w:szCs w:val="24"/>
          <w:lang w:val="es-ES" w:eastAsia="es-ES"/>
        </w:rPr>
      </w:pPr>
    </w:p>
    <w:p w:rsidR="001E0ED4" w:rsidRPr="00E00864" w:rsidRDefault="001E0ED4">
      <w:pPr>
        <w:rPr>
          <w:rFonts w:ascii="Perpetua" w:hAnsi="Perpetua"/>
        </w:rPr>
      </w:pPr>
    </w:p>
    <w:sectPr w:rsidR="001E0ED4" w:rsidRPr="00E00864" w:rsidSect="0085420A">
      <w:headerReference w:type="default" r:id="rId10"/>
      <w:footerReference w:type="even" r:id="rId11"/>
      <w:footerReference w:type="default" r:id="rId12"/>
      <w:pgSz w:w="12242" w:h="15842" w:code="1"/>
      <w:pgMar w:top="1701" w:right="1701" w:bottom="1701" w:left="1701" w:header="1134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BD" w:rsidRDefault="000F79BD" w:rsidP="00861498">
      <w:pPr>
        <w:spacing w:after="0" w:line="240" w:lineRule="auto"/>
      </w:pPr>
      <w:r>
        <w:separator/>
      </w:r>
    </w:p>
  </w:endnote>
  <w:endnote w:type="continuationSeparator" w:id="0">
    <w:p w:rsidR="000F79BD" w:rsidRDefault="000F79BD" w:rsidP="0086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40" w:rsidRDefault="00B00FED" w:rsidP="000D1C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3540" w:rsidRDefault="000F79BD" w:rsidP="007341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A" w:rsidRDefault="00B00FED" w:rsidP="0085420A">
    <w:pPr>
      <w:pStyle w:val="Piedepgina"/>
      <w:jc w:val="center"/>
      <w:rPr>
        <w:sz w:val="18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46426B7C" wp14:editId="7D225CA5">
          <wp:simplePos x="0" y="0"/>
          <wp:positionH relativeFrom="column">
            <wp:posOffset>46990</wp:posOffset>
          </wp:positionH>
          <wp:positionV relativeFrom="paragraph">
            <wp:posOffset>69215</wp:posOffset>
          </wp:positionV>
          <wp:extent cx="5584190" cy="66421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A4915A9" wp14:editId="50D0C7A4">
          <wp:simplePos x="0" y="0"/>
          <wp:positionH relativeFrom="column">
            <wp:posOffset>1099185</wp:posOffset>
          </wp:positionH>
          <wp:positionV relativeFrom="paragraph">
            <wp:posOffset>9134475</wp:posOffset>
          </wp:positionV>
          <wp:extent cx="654050" cy="62865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420A" w:rsidRDefault="000F79BD" w:rsidP="0085420A">
    <w:pPr>
      <w:pStyle w:val="Piedepgina"/>
      <w:jc w:val="center"/>
      <w:rPr>
        <w:sz w:val="18"/>
        <w:szCs w:val="16"/>
      </w:rPr>
    </w:pPr>
  </w:p>
  <w:p w:rsidR="0085420A" w:rsidRDefault="00B00FED" w:rsidP="0085420A">
    <w:pPr>
      <w:jc w:val="center"/>
      <w:rPr>
        <w:sz w:val="18"/>
        <w:szCs w:val="16"/>
      </w:rPr>
    </w:pPr>
    <w:r w:rsidRPr="005327A2">
      <w:rPr>
        <w:sz w:val="18"/>
        <w:szCs w:val="16"/>
      </w:rPr>
      <w:t>“EL CONCEJO, COMPRO</w:t>
    </w:r>
    <w:r>
      <w:rPr>
        <w:sz w:val="18"/>
        <w:szCs w:val="16"/>
      </w:rPr>
      <w:t>MISO</w:t>
    </w:r>
    <w:r w:rsidRPr="005327A2">
      <w:rPr>
        <w:sz w:val="18"/>
        <w:szCs w:val="16"/>
      </w:rPr>
      <w:t xml:space="preserve"> Y TRANSPARENCIA POR BOGOTÁ"</w:t>
    </w:r>
  </w:p>
  <w:p w:rsidR="0085420A" w:rsidRDefault="00B00FED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Calle 36 No. 28A 41 PBX 2088210</w:t>
    </w:r>
  </w:p>
  <w:p w:rsidR="0085420A" w:rsidRDefault="00B00FED" w:rsidP="0085420A">
    <w:pPr>
      <w:pStyle w:val="Piedepgina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Línea 018000112448</w:t>
    </w:r>
  </w:p>
  <w:p w:rsidR="00633540" w:rsidRDefault="000F79BD" w:rsidP="0085420A">
    <w:pPr>
      <w:jc w:val="center"/>
      <w:rPr>
        <w:b/>
        <w:bCs/>
        <w:sz w:val="18"/>
        <w:szCs w:val="18"/>
      </w:rPr>
    </w:pPr>
    <w:hyperlink r:id="rId3" w:history="1">
      <w:r w:rsidR="00B00FED" w:rsidRPr="00D545D4">
        <w:rPr>
          <w:rStyle w:val="Hipervnculo"/>
          <w:rFonts w:cs="Arial"/>
          <w:sz w:val="18"/>
          <w:szCs w:val="18"/>
        </w:rPr>
        <w:t>www.concejobogota.gov.co</w:t>
      </w:r>
    </w:hyperlink>
  </w:p>
  <w:p w:rsidR="00633540" w:rsidRPr="008B5112" w:rsidRDefault="00B00FED" w:rsidP="008B5112">
    <w:pPr>
      <w:jc w:val="right"/>
      <w:rPr>
        <w:sz w:val="16"/>
        <w:szCs w:val="16"/>
      </w:rPr>
    </w:pPr>
    <w:r>
      <w:rPr>
        <w:sz w:val="16"/>
        <w:szCs w:val="16"/>
      </w:rPr>
      <w:t>GD-PR001-FO</w:t>
    </w:r>
    <w:proofErr w:type="gramStart"/>
    <w:r>
      <w:rPr>
        <w:sz w:val="16"/>
        <w:szCs w:val="16"/>
      </w:rPr>
      <w:t>1  V.2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BD" w:rsidRDefault="000F79BD" w:rsidP="00861498">
      <w:pPr>
        <w:spacing w:after="0" w:line="240" w:lineRule="auto"/>
      </w:pPr>
      <w:r>
        <w:separator/>
      </w:r>
    </w:p>
  </w:footnote>
  <w:footnote w:type="continuationSeparator" w:id="0">
    <w:p w:rsidR="000F79BD" w:rsidRDefault="000F79BD" w:rsidP="0086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80" w:rsidRPr="00DB26EE" w:rsidRDefault="00B00FED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REPÚ</w:t>
    </w:r>
    <w:r w:rsidRPr="00DB26EE">
      <w:rPr>
        <w:rFonts w:cs="Arial"/>
        <w:szCs w:val="24"/>
      </w:rPr>
      <w:t>BLICA DE COLOMBIA</w:t>
    </w:r>
  </w:p>
  <w:p w:rsidR="006E6380" w:rsidRPr="00DE54A7" w:rsidRDefault="00B00FED" w:rsidP="006E6380">
    <w:pPr>
      <w:pStyle w:val="Encabezado"/>
      <w:tabs>
        <w:tab w:val="clear" w:pos="4419"/>
        <w:tab w:val="left" w:pos="3994"/>
        <w:tab w:val="center" w:pos="4420"/>
        <w:tab w:val="right" w:pos="8789"/>
      </w:tabs>
      <w:spacing w:line="360" w:lineRule="auto"/>
      <w:jc w:val="center"/>
      <w:rPr>
        <w:rFonts w:cs="Arial"/>
      </w:rPr>
    </w:pPr>
    <w:r>
      <w:rPr>
        <w:rFonts w:cs="Arial"/>
        <w:noProof/>
        <w:lang w:eastAsia="es-CO"/>
      </w:rPr>
      <w:drawing>
        <wp:inline distT="0" distB="0" distL="0" distR="0" wp14:anchorId="55E08A4F" wp14:editId="2226D191">
          <wp:extent cx="523875" cy="609600"/>
          <wp:effectExtent l="0" t="0" r="9525" b="0"/>
          <wp:docPr id="2" name="Imagen 2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380" w:rsidRPr="0027684C" w:rsidRDefault="00B00FED" w:rsidP="006E6380">
    <w:pPr>
      <w:pStyle w:val="Encabezado"/>
      <w:spacing w:line="360" w:lineRule="auto"/>
      <w:jc w:val="center"/>
      <w:rPr>
        <w:szCs w:val="24"/>
      </w:rPr>
    </w:pPr>
    <w:r>
      <w:rPr>
        <w:rFonts w:cs="Arial"/>
        <w:szCs w:val="24"/>
      </w:rPr>
      <w:t>CONCEJO DE BOGOTÁ,</w:t>
    </w:r>
    <w:r w:rsidRPr="00DB26EE">
      <w:rPr>
        <w:rFonts w:cs="Arial"/>
        <w:szCs w:val="24"/>
      </w:rPr>
      <w:t xml:space="preserve"> D.C</w:t>
    </w:r>
    <w:r>
      <w:rPr>
        <w:szCs w:val="24"/>
      </w:rPr>
      <w:t>.</w:t>
    </w:r>
  </w:p>
  <w:p w:rsidR="006E6380" w:rsidRDefault="000F79BD" w:rsidP="006E6380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57B"/>
    <w:multiLevelType w:val="hybridMultilevel"/>
    <w:tmpl w:val="800004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1EC0"/>
    <w:multiLevelType w:val="hybridMultilevel"/>
    <w:tmpl w:val="C20A9D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0687"/>
    <w:multiLevelType w:val="multilevel"/>
    <w:tmpl w:val="48B6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51CEB"/>
    <w:multiLevelType w:val="multilevel"/>
    <w:tmpl w:val="23605F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23942916"/>
    <w:multiLevelType w:val="multilevel"/>
    <w:tmpl w:val="EE50F8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5E59F2"/>
    <w:multiLevelType w:val="hybridMultilevel"/>
    <w:tmpl w:val="BECC4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41F88"/>
    <w:multiLevelType w:val="hybridMultilevel"/>
    <w:tmpl w:val="3296303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FF0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F06"/>
    <w:multiLevelType w:val="multilevel"/>
    <w:tmpl w:val="A202B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031FDA"/>
    <w:multiLevelType w:val="hybridMultilevel"/>
    <w:tmpl w:val="C0449CD4"/>
    <w:lvl w:ilvl="0" w:tplc="84681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F17164"/>
    <w:multiLevelType w:val="hybridMultilevel"/>
    <w:tmpl w:val="FE3830A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C33"/>
    <w:multiLevelType w:val="hybridMultilevel"/>
    <w:tmpl w:val="E8127CEE"/>
    <w:lvl w:ilvl="0" w:tplc="3BC0AA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5940"/>
    <w:multiLevelType w:val="multilevel"/>
    <w:tmpl w:val="F2787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3" w15:restartNumberingAfterBreak="0">
    <w:nsid w:val="4C715EDB"/>
    <w:multiLevelType w:val="hybridMultilevel"/>
    <w:tmpl w:val="991656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B3EED"/>
    <w:multiLevelType w:val="hybridMultilevel"/>
    <w:tmpl w:val="13C48C4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708F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05CAA"/>
    <w:multiLevelType w:val="hybridMultilevel"/>
    <w:tmpl w:val="1BC476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7D19"/>
    <w:multiLevelType w:val="multilevel"/>
    <w:tmpl w:val="306AC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619401A"/>
    <w:multiLevelType w:val="hybridMultilevel"/>
    <w:tmpl w:val="518A98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25B3"/>
    <w:multiLevelType w:val="hybridMultilevel"/>
    <w:tmpl w:val="8DDE1D7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E26C8"/>
    <w:multiLevelType w:val="hybridMultilevel"/>
    <w:tmpl w:val="1898F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A350F"/>
    <w:multiLevelType w:val="hybridMultilevel"/>
    <w:tmpl w:val="800004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21"/>
  </w:num>
  <w:num w:numId="9">
    <w:abstractNumId w:val="10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20"/>
  </w:num>
  <w:num w:numId="16">
    <w:abstractNumId w:val="12"/>
  </w:num>
  <w:num w:numId="17">
    <w:abstractNumId w:val="4"/>
  </w:num>
  <w:num w:numId="18">
    <w:abstractNumId w:val="11"/>
  </w:num>
  <w:num w:numId="19">
    <w:abstractNumId w:val="9"/>
  </w:num>
  <w:num w:numId="20">
    <w:abstractNumId w:val="3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98"/>
    <w:rsid w:val="00060A36"/>
    <w:rsid w:val="000919CE"/>
    <w:rsid w:val="000D597A"/>
    <w:rsid w:val="000F79BD"/>
    <w:rsid w:val="00131B1A"/>
    <w:rsid w:val="00174250"/>
    <w:rsid w:val="00174A9D"/>
    <w:rsid w:val="001769C7"/>
    <w:rsid w:val="001828FC"/>
    <w:rsid w:val="001E0ED4"/>
    <w:rsid w:val="00211C9C"/>
    <w:rsid w:val="002145FB"/>
    <w:rsid w:val="0027691E"/>
    <w:rsid w:val="00293560"/>
    <w:rsid w:val="002D0A80"/>
    <w:rsid w:val="002E6AF1"/>
    <w:rsid w:val="002F0529"/>
    <w:rsid w:val="0036052A"/>
    <w:rsid w:val="003937E6"/>
    <w:rsid w:val="003B216C"/>
    <w:rsid w:val="003E6034"/>
    <w:rsid w:val="003F7C7A"/>
    <w:rsid w:val="00403936"/>
    <w:rsid w:val="00404F3D"/>
    <w:rsid w:val="0045554B"/>
    <w:rsid w:val="0048608C"/>
    <w:rsid w:val="00486A3D"/>
    <w:rsid w:val="004A2E48"/>
    <w:rsid w:val="00520805"/>
    <w:rsid w:val="00525398"/>
    <w:rsid w:val="00546FA0"/>
    <w:rsid w:val="005665A0"/>
    <w:rsid w:val="0059640B"/>
    <w:rsid w:val="005D353D"/>
    <w:rsid w:val="005F423B"/>
    <w:rsid w:val="005F624F"/>
    <w:rsid w:val="006110E8"/>
    <w:rsid w:val="00612328"/>
    <w:rsid w:val="006323D9"/>
    <w:rsid w:val="006431A1"/>
    <w:rsid w:val="0065416A"/>
    <w:rsid w:val="00731162"/>
    <w:rsid w:val="00772534"/>
    <w:rsid w:val="00790F0A"/>
    <w:rsid w:val="007B42DB"/>
    <w:rsid w:val="00804DC0"/>
    <w:rsid w:val="00804FD4"/>
    <w:rsid w:val="008213E1"/>
    <w:rsid w:val="00826A0C"/>
    <w:rsid w:val="008464DF"/>
    <w:rsid w:val="00861498"/>
    <w:rsid w:val="0088644C"/>
    <w:rsid w:val="009116C1"/>
    <w:rsid w:val="00923692"/>
    <w:rsid w:val="009832CA"/>
    <w:rsid w:val="009E7A61"/>
    <w:rsid w:val="00A401B4"/>
    <w:rsid w:val="00A827FC"/>
    <w:rsid w:val="00AB73F6"/>
    <w:rsid w:val="00AE7C8E"/>
    <w:rsid w:val="00AF25F7"/>
    <w:rsid w:val="00AF4295"/>
    <w:rsid w:val="00B00FED"/>
    <w:rsid w:val="00B11211"/>
    <w:rsid w:val="00B751A3"/>
    <w:rsid w:val="00B91E85"/>
    <w:rsid w:val="00C36785"/>
    <w:rsid w:val="00C91031"/>
    <w:rsid w:val="00CC5EF9"/>
    <w:rsid w:val="00CE0CCA"/>
    <w:rsid w:val="00D21B54"/>
    <w:rsid w:val="00D327EB"/>
    <w:rsid w:val="00D77464"/>
    <w:rsid w:val="00D92E8C"/>
    <w:rsid w:val="00DA0417"/>
    <w:rsid w:val="00DD0783"/>
    <w:rsid w:val="00E00864"/>
    <w:rsid w:val="00E732F2"/>
    <w:rsid w:val="00ED1F7A"/>
    <w:rsid w:val="00EF64BB"/>
    <w:rsid w:val="00F1767E"/>
    <w:rsid w:val="00F24FAE"/>
    <w:rsid w:val="00F42600"/>
    <w:rsid w:val="00F611D0"/>
    <w:rsid w:val="00F915F3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7B6F"/>
  <w15:chartTrackingRefBased/>
  <w15:docId w15:val="{3933FE69-58E0-43C4-A512-389FD155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1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1498"/>
  </w:style>
  <w:style w:type="paragraph" w:styleId="Piedepgina">
    <w:name w:val="footer"/>
    <w:basedOn w:val="Normal"/>
    <w:link w:val="PiedepginaCar"/>
    <w:uiPriority w:val="99"/>
    <w:semiHidden/>
    <w:unhideWhenUsed/>
    <w:rsid w:val="00861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1498"/>
  </w:style>
  <w:style w:type="character" w:styleId="Hipervnculo">
    <w:name w:val="Hyperlink"/>
    <w:uiPriority w:val="99"/>
    <w:rsid w:val="00861498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861498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1498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1498"/>
    <w:rPr>
      <w:rFonts w:ascii="Arial" w:eastAsia="Times New Roman" w:hAnsi="Arial" w:cs="Times New Roman"/>
      <w:color w:val="000000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614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61498"/>
    <w:pPr>
      <w:ind w:left="720"/>
      <w:contextualSpacing/>
    </w:pPr>
  </w:style>
  <w:style w:type="character" w:styleId="Textoennegrita">
    <w:name w:val="Strong"/>
    <w:uiPriority w:val="22"/>
    <w:qFormat/>
    <w:rsid w:val="00F17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velasco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ejalmanuelsarmiento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cejobogota.gov.c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461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LILIANA ANDREA FIGUEROA GODOY</cp:lastModifiedBy>
  <cp:revision>8</cp:revision>
  <dcterms:created xsi:type="dcterms:W3CDTF">2019-05-22T22:40:00Z</dcterms:created>
  <dcterms:modified xsi:type="dcterms:W3CDTF">2019-06-13T19:37:00Z</dcterms:modified>
</cp:coreProperties>
</file>