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F1" w:rsidRPr="00302877" w:rsidRDefault="00AD38D9" w:rsidP="0059640B">
      <w:pPr>
        <w:shd w:val="clear" w:color="auto" w:fill="FFFFFF"/>
        <w:spacing w:after="0" w:line="276" w:lineRule="auto"/>
        <w:jc w:val="both"/>
        <w:rPr>
          <w:rFonts w:ascii="Perpetua" w:eastAsia="Times New Roman" w:hAnsi="Perpetua" w:cs="Arial"/>
          <w:color w:val="000000"/>
          <w:sz w:val="24"/>
          <w:szCs w:val="24"/>
          <w:lang w:val="es-ES" w:eastAsia="es-CO"/>
        </w:rPr>
      </w:pPr>
      <w:r w:rsidRPr="00302877">
        <w:rPr>
          <w:rFonts w:ascii="Perpetua" w:eastAsia="Times New Roman" w:hAnsi="Perpetua" w:cs="Arial"/>
          <w:color w:val="000000"/>
          <w:sz w:val="24"/>
          <w:szCs w:val="24"/>
          <w:lang w:val="es-ES" w:eastAsia="es-CO"/>
        </w:rPr>
        <w:t>Señor</w:t>
      </w:r>
    </w:p>
    <w:p w:rsidR="0088644C" w:rsidRDefault="00AD38D9" w:rsidP="0059640B">
      <w:pPr>
        <w:shd w:val="clear" w:color="auto" w:fill="FFFFFF"/>
        <w:spacing w:after="0" w:line="276" w:lineRule="auto"/>
        <w:jc w:val="both"/>
        <w:rPr>
          <w:rFonts w:ascii="Perpetua" w:eastAsia="Times New Roman" w:hAnsi="Perpetua" w:cs="Arial"/>
          <w:b/>
          <w:color w:val="000000"/>
          <w:sz w:val="24"/>
          <w:szCs w:val="24"/>
          <w:lang w:val="es-ES" w:eastAsia="es-CO"/>
        </w:rPr>
      </w:pPr>
      <w:r>
        <w:rPr>
          <w:rFonts w:ascii="Perpetua" w:eastAsia="Times New Roman" w:hAnsi="Perpetua" w:cs="Arial"/>
          <w:b/>
          <w:color w:val="000000"/>
          <w:sz w:val="24"/>
          <w:szCs w:val="24"/>
          <w:lang w:val="es-ES" w:eastAsia="es-CO"/>
        </w:rPr>
        <w:t>Enrique Peñalosa Londoño</w:t>
      </w:r>
    </w:p>
    <w:p w:rsidR="00AD38D9" w:rsidRPr="00302877" w:rsidRDefault="00AD38D9" w:rsidP="0059640B">
      <w:pPr>
        <w:shd w:val="clear" w:color="auto" w:fill="FFFFFF"/>
        <w:spacing w:after="0" w:line="276" w:lineRule="auto"/>
        <w:jc w:val="both"/>
        <w:rPr>
          <w:rFonts w:ascii="Perpetua" w:eastAsia="Times New Roman" w:hAnsi="Perpetua" w:cs="Arial"/>
          <w:color w:val="000000"/>
          <w:sz w:val="24"/>
          <w:szCs w:val="24"/>
          <w:lang w:val="es-ES" w:eastAsia="es-CO"/>
        </w:rPr>
      </w:pPr>
      <w:r w:rsidRPr="00302877">
        <w:rPr>
          <w:rFonts w:ascii="Perpetua" w:eastAsia="Times New Roman" w:hAnsi="Perpetua" w:cs="Arial"/>
          <w:color w:val="000000"/>
          <w:sz w:val="24"/>
          <w:szCs w:val="24"/>
          <w:lang w:val="es-ES" w:eastAsia="es-CO"/>
        </w:rPr>
        <w:t>Alcalde Mayor de Bogotá</w:t>
      </w:r>
    </w:p>
    <w:p w:rsidR="00546FA0" w:rsidRPr="00302877" w:rsidRDefault="00AD38D9" w:rsidP="0059640B">
      <w:pPr>
        <w:shd w:val="clear" w:color="auto" w:fill="FFFFFF"/>
        <w:spacing w:after="0" w:line="276" w:lineRule="auto"/>
        <w:jc w:val="both"/>
        <w:rPr>
          <w:rFonts w:ascii="Perpetua" w:eastAsia="Times New Roman" w:hAnsi="Perpetua" w:cs="Arial"/>
          <w:color w:val="222222"/>
          <w:sz w:val="24"/>
          <w:szCs w:val="24"/>
          <w:lang w:eastAsia="es-CO"/>
        </w:rPr>
      </w:pPr>
      <w:r w:rsidRPr="00302877">
        <w:rPr>
          <w:rFonts w:ascii="Perpetua" w:eastAsia="Times New Roman" w:hAnsi="Perpetua" w:cs="Arial"/>
          <w:color w:val="222222"/>
          <w:sz w:val="24"/>
          <w:szCs w:val="24"/>
          <w:lang w:eastAsia="es-CO"/>
        </w:rPr>
        <w:t>Carrera 8 N° 10-65</w:t>
      </w:r>
    </w:p>
    <w:p w:rsidR="00861498" w:rsidRPr="00E00864" w:rsidRDefault="003E6034" w:rsidP="0059640B">
      <w:pPr>
        <w:suppressAutoHyphens/>
        <w:spacing w:after="0" w:line="240" w:lineRule="auto"/>
        <w:jc w:val="both"/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</w:pPr>
      <w:r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>Ciudad</w:t>
      </w:r>
    </w:p>
    <w:p w:rsidR="00861498" w:rsidRPr="00E00864" w:rsidRDefault="00861498" w:rsidP="0059640B">
      <w:pPr>
        <w:suppressAutoHyphens/>
        <w:spacing w:after="0" w:line="240" w:lineRule="auto"/>
        <w:ind w:left="3261" w:hanging="1560"/>
        <w:jc w:val="both"/>
        <w:rPr>
          <w:rFonts w:ascii="Perpetua" w:eastAsia="Times New Roman" w:hAnsi="Perpetua" w:cs="Arial"/>
          <w:b/>
          <w:color w:val="000000"/>
          <w:sz w:val="24"/>
          <w:szCs w:val="24"/>
          <w:lang w:val="es-ES" w:eastAsia="es-ES"/>
        </w:rPr>
      </w:pPr>
    </w:p>
    <w:p w:rsidR="00861498" w:rsidRPr="00E00864" w:rsidRDefault="00861498" w:rsidP="0059640B">
      <w:pPr>
        <w:suppressAutoHyphens/>
        <w:spacing w:after="0" w:line="240" w:lineRule="auto"/>
        <w:ind w:left="3261" w:hanging="1560"/>
        <w:jc w:val="both"/>
        <w:rPr>
          <w:rFonts w:ascii="Perpetua" w:eastAsia="Times New Roman" w:hAnsi="Perpetua" w:cs="Arial"/>
          <w:b/>
          <w:color w:val="000000"/>
          <w:sz w:val="24"/>
          <w:szCs w:val="24"/>
          <w:lang w:val="es-ES" w:eastAsia="es-ES"/>
        </w:rPr>
      </w:pPr>
    </w:p>
    <w:p w:rsidR="00861498" w:rsidRPr="00E00864" w:rsidRDefault="003E6034" w:rsidP="00302877">
      <w:pPr>
        <w:suppressAutoHyphens/>
        <w:spacing w:after="0" w:line="240" w:lineRule="auto"/>
        <w:ind w:left="708" w:firstLine="708"/>
        <w:jc w:val="both"/>
        <w:rPr>
          <w:rFonts w:ascii="Perpetua" w:eastAsia="Times New Roman" w:hAnsi="Perpetua" w:cs="Arial"/>
          <w:b/>
          <w:color w:val="000000"/>
          <w:sz w:val="24"/>
          <w:szCs w:val="24"/>
          <w:lang w:val="es-ES" w:eastAsia="es-ES"/>
        </w:rPr>
      </w:pPr>
      <w:r>
        <w:rPr>
          <w:rFonts w:ascii="Perpetua" w:eastAsia="Times New Roman" w:hAnsi="Perpetua" w:cs="Arial"/>
          <w:b/>
          <w:color w:val="000000"/>
          <w:sz w:val="24"/>
          <w:szCs w:val="24"/>
          <w:lang w:val="es-ES" w:eastAsia="es-ES"/>
        </w:rPr>
        <w:t xml:space="preserve">Ref: </w:t>
      </w:r>
      <w:r w:rsidRPr="00302877"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 xml:space="preserve">Derecho de Petición – </w:t>
      </w:r>
      <w:r w:rsidR="00AE424C" w:rsidRPr="00302877"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>Bloqueo ilegal en su cuenta de twitter</w:t>
      </w:r>
      <w:r w:rsidRPr="00302877"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>.</w:t>
      </w:r>
      <w:r>
        <w:rPr>
          <w:rFonts w:ascii="Perpetua" w:eastAsia="Times New Roman" w:hAnsi="Perpetua" w:cs="Arial"/>
          <w:b/>
          <w:color w:val="000000"/>
          <w:sz w:val="24"/>
          <w:szCs w:val="24"/>
          <w:lang w:val="es-ES" w:eastAsia="es-ES"/>
        </w:rPr>
        <w:t xml:space="preserve"> </w:t>
      </w:r>
      <w:r w:rsidR="00861498" w:rsidRPr="00E00864">
        <w:rPr>
          <w:rFonts w:ascii="Perpetua" w:eastAsia="Times New Roman" w:hAnsi="Perpetua" w:cs="Arial"/>
          <w:b/>
          <w:color w:val="000000"/>
          <w:sz w:val="24"/>
          <w:szCs w:val="24"/>
          <w:lang w:val="es-ES" w:eastAsia="es-ES"/>
        </w:rPr>
        <w:t xml:space="preserve"> </w:t>
      </w:r>
    </w:p>
    <w:p w:rsidR="00861498" w:rsidRDefault="00861498" w:rsidP="0059640B">
      <w:pPr>
        <w:suppressAutoHyphens/>
        <w:spacing w:after="0" w:line="240" w:lineRule="auto"/>
        <w:ind w:left="3261" w:hanging="1560"/>
        <w:jc w:val="both"/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</w:pPr>
    </w:p>
    <w:p w:rsidR="003E6034" w:rsidRPr="00E00864" w:rsidRDefault="003E6034" w:rsidP="0059640B">
      <w:pPr>
        <w:suppressAutoHyphens/>
        <w:spacing w:after="0" w:line="240" w:lineRule="auto"/>
        <w:ind w:left="3261" w:hanging="1560"/>
        <w:jc w:val="both"/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</w:pPr>
    </w:p>
    <w:p w:rsidR="00861498" w:rsidRDefault="003E6034" w:rsidP="0059640B">
      <w:pPr>
        <w:suppressAutoHyphens/>
        <w:spacing w:after="0" w:line="240" w:lineRule="auto"/>
        <w:jc w:val="both"/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</w:pPr>
      <w:r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>Cordial</w:t>
      </w:r>
      <w:r w:rsidR="00861498" w:rsidRPr="00E00864"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 xml:space="preserve"> saludo, </w:t>
      </w:r>
    </w:p>
    <w:p w:rsidR="00AE7C8E" w:rsidRDefault="00AE7C8E" w:rsidP="0059640B">
      <w:pPr>
        <w:suppressAutoHyphens/>
        <w:spacing w:after="0" w:line="240" w:lineRule="auto"/>
        <w:jc w:val="both"/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</w:pPr>
    </w:p>
    <w:p w:rsidR="00AE7C8E" w:rsidRPr="00E00864" w:rsidRDefault="00AE7C8E" w:rsidP="00AE7C8E">
      <w:pPr>
        <w:suppressAutoHyphens/>
        <w:spacing w:after="0" w:line="240" w:lineRule="auto"/>
        <w:jc w:val="both"/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</w:pPr>
      <w:r w:rsidRPr="00E00864"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 xml:space="preserve">En virtud del artículo 62 del Acuerdo 348 de 2008, el Concejo Distrital o cualquiera de sus miembros, podrá solicitar a las Entidades Distritales, al Personero, al Veedor, al Contralor y al Auditor Fiscal ante la Contraloría, los informes que estime convenientes. </w:t>
      </w:r>
    </w:p>
    <w:p w:rsidR="00AE7C8E" w:rsidRPr="00E00864" w:rsidRDefault="00AE7C8E" w:rsidP="00AE7C8E">
      <w:pPr>
        <w:suppressAutoHyphens/>
        <w:spacing w:after="0" w:line="240" w:lineRule="auto"/>
        <w:jc w:val="both"/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</w:pPr>
    </w:p>
    <w:p w:rsidR="00AE7C8E" w:rsidRPr="00E00864" w:rsidRDefault="00AE7C8E" w:rsidP="00AE7C8E">
      <w:pPr>
        <w:suppressAutoHyphens/>
        <w:spacing w:after="0" w:line="240" w:lineRule="auto"/>
        <w:jc w:val="both"/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</w:pPr>
      <w:r w:rsidRPr="00E00864"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>En ejercicio de las anteriores facultades</w:t>
      </w:r>
      <w:r w:rsidRPr="00E00864">
        <w:rPr>
          <w:rFonts w:ascii="Perpetua" w:eastAsia="Times New Roman" w:hAnsi="Perpetua" w:cs="Arial"/>
          <w:b/>
          <w:color w:val="000000"/>
          <w:sz w:val="24"/>
          <w:szCs w:val="24"/>
          <w:lang w:val="es-ES" w:eastAsia="es-ES"/>
        </w:rPr>
        <w:t>, MANUEL SARMIENTO,</w:t>
      </w:r>
      <w:r w:rsidR="00302877"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 xml:space="preserve"> obrando como c</w:t>
      </w:r>
      <w:r w:rsidRPr="00E00864"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 xml:space="preserve">oncejal de la </w:t>
      </w:r>
      <w:r w:rsidR="00302877" w:rsidRPr="00E00864"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>ciudad d</w:t>
      </w:r>
      <w:r w:rsidRPr="00E00864"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>e Bogotá, identificado como aparece al píe de mi firma, y amparado en el artículo 23 de la Constitución Política, y los artículos 13 y siguientes de la Ley 1755 de 2015, presento el siguiente derecho de petición de información</w:t>
      </w:r>
      <w:r w:rsidRPr="00E00864">
        <w:rPr>
          <w:rFonts w:ascii="Perpetua" w:eastAsia="Times New Roman" w:hAnsi="Perpetua" w:cs="Arial"/>
          <w:color w:val="000000"/>
          <w:sz w:val="24"/>
          <w:szCs w:val="24"/>
          <w:vertAlign w:val="superscript"/>
          <w:lang w:val="es-ES" w:eastAsia="es-ES"/>
        </w:rPr>
        <w:footnoteReference w:id="1"/>
      </w:r>
      <w:r w:rsidRPr="00E00864"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>.</w:t>
      </w:r>
    </w:p>
    <w:p w:rsidR="00AE7C8E" w:rsidRDefault="00AE7C8E" w:rsidP="0059640B">
      <w:pPr>
        <w:suppressAutoHyphens/>
        <w:spacing w:after="0" w:line="240" w:lineRule="auto"/>
        <w:jc w:val="both"/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</w:pPr>
    </w:p>
    <w:p w:rsidR="003B216C" w:rsidRPr="003B216C" w:rsidRDefault="00302877" w:rsidP="003B216C">
      <w:pPr>
        <w:suppressAutoHyphens/>
        <w:spacing w:after="0" w:line="240" w:lineRule="auto"/>
        <w:jc w:val="center"/>
        <w:rPr>
          <w:rFonts w:ascii="Perpetua" w:eastAsia="Times New Roman" w:hAnsi="Perpetua" w:cs="Arial"/>
          <w:b/>
          <w:color w:val="000000"/>
          <w:sz w:val="24"/>
          <w:szCs w:val="24"/>
          <w:lang w:val="es-ES" w:eastAsia="es-ES"/>
        </w:rPr>
      </w:pPr>
      <w:r>
        <w:rPr>
          <w:rFonts w:ascii="Perpetua" w:eastAsia="Times New Roman" w:hAnsi="Perpetua" w:cs="Arial"/>
          <w:b/>
          <w:color w:val="000000"/>
          <w:sz w:val="24"/>
          <w:szCs w:val="24"/>
          <w:lang w:val="es-ES" w:eastAsia="es-ES"/>
        </w:rPr>
        <w:t>HECHOS</w:t>
      </w:r>
    </w:p>
    <w:p w:rsidR="0059640B" w:rsidRDefault="0059640B" w:rsidP="0059640B">
      <w:pPr>
        <w:suppressAutoHyphens/>
        <w:spacing w:after="0" w:line="240" w:lineRule="auto"/>
        <w:jc w:val="both"/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</w:pPr>
    </w:p>
    <w:p w:rsidR="00211C9C" w:rsidRDefault="00AE424C" w:rsidP="00AE424C">
      <w:pPr>
        <w:suppressAutoHyphens/>
        <w:spacing w:after="0" w:line="240" w:lineRule="auto"/>
        <w:jc w:val="both"/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</w:pPr>
      <w:r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 xml:space="preserve">En días pasados fui arbitrariamente bloqueado en su cuenta de Twitter, lo que me ha impedido tener acceso a la información pública que usted divulga por este medio de comunicación. </w:t>
      </w:r>
    </w:p>
    <w:p w:rsidR="00AE424C" w:rsidRDefault="00AE424C" w:rsidP="00AE424C">
      <w:pPr>
        <w:suppressAutoHyphens/>
        <w:spacing w:after="0" w:line="240" w:lineRule="auto"/>
        <w:jc w:val="both"/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</w:pPr>
    </w:p>
    <w:p w:rsidR="00AE424C" w:rsidRDefault="00AE424C" w:rsidP="00AE424C">
      <w:pPr>
        <w:suppressAutoHyphens/>
        <w:spacing w:after="0" w:line="240" w:lineRule="auto"/>
        <w:jc w:val="both"/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</w:pPr>
      <w:r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 xml:space="preserve">No cabe la menor duda de que fui bloqueado en razón a que, a lo largo del ejercicio de su cargo como alcalde de Bogotá, he sido un concejal que ha cumplido con la labor juiciosa de controvertir cada uno de sus planteamientos y he adelantado una tarea de oposición </w:t>
      </w:r>
      <w:r w:rsidR="00B14A9B"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 xml:space="preserve">férrea </w:t>
      </w:r>
      <w:r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 xml:space="preserve">a </w:t>
      </w:r>
      <w:r w:rsidR="00B14A9B"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>las políticas impulsadas desde su gobierno, que han tenido como objetivo feriar el patrimonio público de la ciudad y que ha</w:t>
      </w:r>
      <w:r w:rsidR="00FF340F"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>n</w:t>
      </w:r>
      <w:r w:rsidR="00B14A9B"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 xml:space="preserve"> buscado </w:t>
      </w:r>
      <w:r w:rsidR="00B14A9B"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lastRenderedPageBreak/>
        <w:t xml:space="preserve">asegurar los grandes negociados de quienes le financiaron su campaña, aún a costa de los derechos de los bogotanos. </w:t>
      </w:r>
    </w:p>
    <w:p w:rsidR="00B14A9B" w:rsidRDefault="00B14A9B" w:rsidP="00AE424C">
      <w:pPr>
        <w:suppressAutoHyphens/>
        <w:spacing w:after="0" w:line="240" w:lineRule="auto"/>
        <w:jc w:val="both"/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</w:pPr>
    </w:p>
    <w:p w:rsidR="00B14A9B" w:rsidRDefault="00B14A9B" w:rsidP="00AE424C">
      <w:pPr>
        <w:suppressAutoHyphens/>
        <w:spacing w:after="0" w:line="240" w:lineRule="auto"/>
        <w:jc w:val="both"/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</w:pPr>
      <w:r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 xml:space="preserve">Ahora bien, es importante dejar sentado que la decisión de bloquearme en Twitter es </w:t>
      </w:r>
      <w:r w:rsidR="004E2316"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>a todas luces violatoria de la Constitución y de la L</w:t>
      </w:r>
      <w:r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 xml:space="preserve">ey. </w:t>
      </w:r>
    </w:p>
    <w:p w:rsidR="00B14A9B" w:rsidRDefault="00B14A9B" w:rsidP="00AE424C">
      <w:pPr>
        <w:suppressAutoHyphens/>
        <w:spacing w:after="0" w:line="240" w:lineRule="auto"/>
        <w:jc w:val="both"/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</w:pPr>
    </w:p>
    <w:p w:rsidR="00B14A9B" w:rsidRDefault="00B14A9B" w:rsidP="00AE424C">
      <w:pPr>
        <w:suppressAutoHyphens/>
        <w:spacing w:after="0" w:line="240" w:lineRule="auto"/>
        <w:jc w:val="both"/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</w:pPr>
      <w:r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>E</w:t>
      </w:r>
      <w:r w:rsidR="004E2316"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>llo se explica principalmente por</w:t>
      </w:r>
      <w:r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 xml:space="preserve"> el hecho de que usted es nada más y nada menos que el Alcalde de la Capital de la República, </w:t>
      </w:r>
      <w:r w:rsidR="00FF340F"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>un funcionario público</w:t>
      </w:r>
      <w:r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 xml:space="preserve"> con importantes responsabilidades que usa su cuenta de </w:t>
      </w:r>
      <w:r w:rsidR="004E2316"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>twitte</w:t>
      </w:r>
      <w:r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>r para difundir posiciones políticas, decisiones de la adm</w:t>
      </w:r>
      <w:r w:rsidR="004E2316"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>inistración que son de interés</w:t>
      </w:r>
      <w:r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 xml:space="preserve"> de toda la ciudadanía </w:t>
      </w:r>
      <w:r w:rsidR="00FF340F"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 xml:space="preserve">e información </w:t>
      </w:r>
      <w:r w:rsidR="004E2316"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>pública</w:t>
      </w:r>
      <w:r w:rsidR="00FF340F"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 xml:space="preserve">, cuyo acceso no puede ser vetado sin justificación alguna. </w:t>
      </w:r>
    </w:p>
    <w:p w:rsidR="00FF340F" w:rsidRDefault="00FF340F" w:rsidP="00AE424C">
      <w:pPr>
        <w:suppressAutoHyphens/>
        <w:spacing w:after="0" w:line="240" w:lineRule="auto"/>
        <w:jc w:val="both"/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</w:pPr>
    </w:p>
    <w:p w:rsidR="00FF340F" w:rsidRDefault="00FF340F" w:rsidP="00AE424C">
      <w:pPr>
        <w:suppressAutoHyphens/>
        <w:spacing w:after="0" w:line="240" w:lineRule="auto"/>
        <w:jc w:val="both"/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</w:pPr>
      <w:r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 xml:space="preserve">Es evidente que su cuenta no es de uso personal, sino que es usada para publicitar contenido institucional y para llevar registro de las actuaciones que usted realiza en ejercicio de su cargo como Alcalde de Bogotá. En ese sentido, se viola flagrantemente el derecho al acceso a la información pública al bloquear a la ciudadanía de su </w:t>
      </w:r>
      <w:r w:rsidR="00276D6A"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 xml:space="preserve">cuenta de twitter. </w:t>
      </w:r>
    </w:p>
    <w:p w:rsidR="00FF340F" w:rsidRDefault="00FF340F" w:rsidP="00AE424C">
      <w:pPr>
        <w:suppressAutoHyphens/>
        <w:spacing w:after="0" w:line="240" w:lineRule="auto"/>
        <w:jc w:val="both"/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</w:pPr>
    </w:p>
    <w:p w:rsidR="00FF340F" w:rsidRDefault="00FF340F" w:rsidP="00AE424C">
      <w:pPr>
        <w:suppressAutoHyphens/>
        <w:spacing w:after="0" w:line="240" w:lineRule="auto"/>
        <w:jc w:val="both"/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</w:pPr>
      <w:r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 xml:space="preserve">Esta violación cobra mayor relevancia tratándose de mí, pues dicho bloqueo dificulta y le impone trabas injustificadas al ejercicio del derecho de control político que ostento como </w:t>
      </w:r>
      <w:r w:rsidR="00276D6A"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>c</w:t>
      </w:r>
      <w:r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>oncejal de</w:t>
      </w:r>
      <w:r w:rsidR="00B53734"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 xml:space="preserve">l Polo Democrático Alternativo, partido declarado en oposición a su gobierno. </w:t>
      </w:r>
    </w:p>
    <w:p w:rsidR="00754F66" w:rsidRDefault="00754F66" w:rsidP="00AE424C">
      <w:pPr>
        <w:suppressAutoHyphens/>
        <w:spacing w:after="0" w:line="240" w:lineRule="auto"/>
        <w:jc w:val="both"/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</w:pPr>
    </w:p>
    <w:p w:rsidR="00754F66" w:rsidRPr="00AE424C" w:rsidRDefault="00754F66" w:rsidP="00AE424C">
      <w:pPr>
        <w:suppressAutoHyphens/>
        <w:spacing w:after="0" w:line="240" w:lineRule="auto"/>
        <w:jc w:val="both"/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</w:pPr>
      <w:r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 xml:space="preserve">El bloqueo referenciado no solo viola el derecho a la libertad de expresión de la oposición, pues cercena la posibilidad que tenemos los concejales de expresar de manera amplia y oportuna nuestras apreciaciones sobre la actividad política que usted ejerce desde la Alcaldía de Bogotá. </w:t>
      </w:r>
    </w:p>
    <w:p w:rsidR="004A2E48" w:rsidRDefault="004A2E48" w:rsidP="004A2E48">
      <w:pPr>
        <w:suppressAutoHyphens/>
        <w:spacing w:after="0" w:line="240" w:lineRule="auto"/>
        <w:jc w:val="both"/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</w:pPr>
    </w:p>
    <w:p w:rsidR="00161A73" w:rsidRDefault="00161A73" w:rsidP="004A2E48">
      <w:pPr>
        <w:suppressAutoHyphens/>
        <w:spacing w:after="0" w:line="240" w:lineRule="auto"/>
        <w:jc w:val="both"/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</w:pPr>
      <w:r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>Frente a lo sucedido, es importante traer a colación la decisión tomada el 8 de mayo de 2018 por una jueza federal de los Estados Unidos, a través de</w:t>
      </w:r>
      <w:r w:rsidR="005615DE"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 xml:space="preserve"> </w:t>
      </w:r>
      <w:r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>l</w:t>
      </w:r>
      <w:r w:rsidR="005615DE"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>a cual dictaminó</w:t>
      </w:r>
      <w:r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 xml:space="preserve"> que el presidente Donald Trump violaba la constitución de ese país al haber bloqueado a un usuario en Twitter. Según una nota de El Tiempo, en di</w:t>
      </w:r>
      <w:r w:rsidR="005615DE"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>cha oportunidad la jueza expresó</w:t>
      </w:r>
      <w:r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 xml:space="preserve"> que</w:t>
      </w:r>
      <w:r w:rsidR="005615DE"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>:</w:t>
      </w:r>
      <w:r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 xml:space="preserve"> </w:t>
      </w:r>
      <w:r w:rsidRPr="005615DE">
        <w:rPr>
          <w:rFonts w:ascii="Perpetua" w:eastAsia="Times New Roman" w:hAnsi="Perpetua" w:cs="Arial"/>
          <w:i/>
          <w:color w:val="000000"/>
          <w:sz w:val="24"/>
          <w:szCs w:val="24"/>
          <w:lang w:val="es-ES" w:eastAsia="es-ES"/>
        </w:rPr>
        <w:t>“este caso requiere que consideremos si un funcionario público puede, de acuerdo con la Primera Enmienda, bloquear a una persona de su cuenta de Twitter en respuesta a las opiniones políticas que esa persona ha expresado, y si el análisis difiere porque ese funcionario público es el Presidente de los Estados Unidos</w:t>
      </w:r>
      <w:r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 xml:space="preserve">”. </w:t>
      </w:r>
    </w:p>
    <w:p w:rsidR="00161A73" w:rsidRDefault="00161A73" w:rsidP="004A2E48">
      <w:pPr>
        <w:suppressAutoHyphens/>
        <w:spacing w:after="0" w:line="240" w:lineRule="auto"/>
        <w:jc w:val="both"/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</w:pPr>
    </w:p>
    <w:p w:rsidR="00161A73" w:rsidRDefault="005C0DC3" w:rsidP="004A2E48">
      <w:pPr>
        <w:suppressAutoHyphens/>
        <w:spacing w:after="0" w:line="240" w:lineRule="auto"/>
        <w:jc w:val="both"/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</w:pPr>
      <w:r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 xml:space="preserve">En ese sentido, la Relatoría Especial para la Libertad de Expresión (2011), publicada por la Corte Interamericana de Derechos Humanos, en la que se hace expresa referencia al derecho de acceso a la información en el marco jurídico interamericano, estableció que: </w:t>
      </w:r>
    </w:p>
    <w:p w:rsidR="005C0DC3" w:rsidRPr="008D197C" w:rsidRDefault="005C0DC3" w:rsidP="008D197C">
      <w:pPr>
        <w:suppressAutoHyphens/>
        <w:spacing w:after="0" w:line="240" w:lineRule="auto"/>
        <w:ind w:left="851"/>
        <w:jc w:val="both"/>
        <w:rPr>
          <w:rFonts w:ascii="Perpetua" w:eastAsia="Times New Roman" w:hAnsi="Perpetua" w:cs="Arial"/>
          <w:i/>
          <w:color w:val="000000"/>
          <w:sz w:val="24"/>
          <w:szCs w:val="24"/>
          <w:lang w:val="es-ES" w:eastAsia="es-ES"/>
        </w:rPr>
      </w:pPr>
      <w:r w:rsidRPr="008D197C">
        <w:rPr>
          <w:rFonts w:ascii="Perpetua" w:eastAsia="Times New Roman" w:hAnsi="Perpetua" w:cs="Arial"/>
          <w:i/>
          <w:color w:val="000000"/>
          <w:sz w:val="24"/>
          <w:szCs w:val="24"/>
          <w:lang w:val="es-ES" w:eastAsia="es-ES"/>
        </w:rPr>
        <w:lastRenderedPageBreak/>
        <w:t xml:space="preserve">“Una cuenta institucional estatal no privada, su información es considerada por principio de fuente pública y la documentación gubernamental. Los ciudadanos, como legítimos titulares de dicha información no requieren acreditar ni interés directo ni afectación personal para ello; y pueden divulgarla para que circule y la sociedad toda pueda acceder a ella y valorarla”. (CIDG, 2011, </w:t>
      </w:r>
      <w:proofErr w:type="spellStart"/>
      <w:r w:rsidRPr="008D197C">
        <w:rPr>
          <w:rFonts w:ascii="Perpetua" w:eastAsia="Times New Roman" w:hAnsi="Perpetua" w:cs="Arial"/>
          <w:i/>
          <w:color w:val="000000"/>
          <w:sz w:val="24"/>
          <w:szCs w:val="24"/>
          <w:lang w:val="es-ES" w:eastAsia="es-ES"/>
        </w:rPr>
        <w:t>parr</w:t>
      </w:r>
      <w:proofErr w:type="spellEnd"/>
      <w:r w:rsidRPr="008D197C">
        <w:rPr>
          <w:rFonts w:ascii="Perpetua" w:eastAsia="Times New Roman" w:hAnsi="Perpetua" w:cs="Arial"/>
          <w:i/>
          <w:color w:val="000000"/>
          <w:sz w:val="24"/>
          <w:szCs w:val="24"/>
          <w:lang w:val="es-ES" w:eastAsia="es-ES"/>
        </w:rPr>
        <w:t>. 18)</w:t>
      </w:r>
    </w:p>
    <w:p w:rsidR="00161A73" w:rsidRDefault="00161A73" w:rsidP="004A2E48">
      <w:pPr>
        <w:suppressAutoHyphens/>
        <w:spacing w:after="0" w:line="240" w:lineRule="auto"/>
        <w:jc w:val="both"/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</w:pPr>
    </w:p>
    <w:p w:rsidR="008D197C" w:rsidRDefault="008D197C" w:rsidP="004A2E48">
      <w:pPr>
        <w:suppressAutoHyphens/>
        <w:spacing w:after="0" w:line="240" w:lineRule="auto"/>
        <w:jc w:val="both"/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</w:pPr>
      <w:r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 xml:space="preserve">Es evidente que la normatividad internacional y nacional prohíben </w:t>
      </w:r>
      <w:r w:rsidR="00AA13D2"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 xml:space="preserve">que funcionarios públicos como usted, bloqueen a ciudadanos de cuentas en las que se divulga contenido público y restrinjan el derecho a la información, tal y como usted lo está haciendo conmigo. </w:t>
      </w:r>
    </w:p>
    <w:p w:rsidR="008D197C" w:rsidRDefault="008D197C" w:rsidP="004A2E48">
      <w:pPr>
        <w:suppressAutoHyphens/>
        <w:spacing w:after="0" w:line="240" w:lineRule="auto"/>
        <w:jc w:val="both"/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</w:pPr>
    </w:p>
    <w:p w:rsidR="00211C9C" w:rsidRDefault="00211C9C" w:rsidP="004A2E48">
      <w:pPr>
        <w:suppressAutoHyphens/>
        <w:spacing w:after="0" w:line="240" w:lineRule="auto"/>
        <w:jc w:val="both"/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</w:pPr>
      <w:r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>En razón a los hechos descritos anteriormente le presento la siguiente</w:t>
      </w:r>
    </w:p>
    <w:p w:rsidR="00FA1CF8" w:rsidRPr="004A2E48" w:rsidRDefault="00FA1CF8" w:rsidP="004A2E48">
      <w:pPr>
        <w:suppressAutoHyphens/>
        <w:spacing w:after="0" w:line="240" w:lineRule="auto"/>
        <w:jc w:val="both"/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</w:pPr>
    </w:p>
    <w:p w:rsidR="00861498" w:rsidRPr="00E00864" w:rsidRDefault="00861498" w:rsidP="0059640B">
      <w:pPr>
        <w:suppressAutoHyphens/>
        <w:spacing w:after="0" w:line="240" w:lineRule="auto"/>
        <w:jc w:val="both"/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</w:pPr>
    </w:p>
    <w:p w:rsidR="00861498" w:rsidRPr="00E00864" w:rsidRDefault="00211C9C" w:rsidP="00B751A3">
      <w:pPr>
        <w:suppressAutoHyphens/>
        <w:spacing w:after="0" w:line="240" w:lineRule="auto"/>
        <w:jc w:val="center"/>
        <w:rPr>
          <w:rFonts w:ascii="Perpetua" w:eastAsia="Times New Roman" w:hAnsi="Perpetua" w:cs="Arial"/>
          <w:b/>
          <w:color w:val="000000"/>
          <w:sz w:val="24"/>
          <w:szCs w:val="24"/>
          <w:lang w:val="es-ES" w:eastAsia="es-ES"/>
        </w:rPr>
      </w:pPr>
      <w:r>
        <w:rPr>
          <w:rFonts w:ascii="Perpetua" w:eastAsia="Times New Roman" w:hAnsi="Perpetua" w:cs="Arial"/>
          <w:b/>
          <w:color w:val="000000"/>
          <w:sz w:val="24"/>
          <w:szCs w:val="24"/>
          <w:lang w:val="es-ES" w:eastAsia="es-ES"/>
        </w:rPr>
        <w:t>SOLICITUD</w:t>
      </w:r>
      <w:r w:rsidR="00861498" w:rsidRPr="00E00864">
        <w:rPr>
          <w:rFonts w:ascii="Perpetua" w:eastAsia="Times New Roman" w:hAnsi="Perpetua" w:cs="Arial"/>
          <w:b/>
          <w:color w:val="000000"/>
          <w:sz w:val="24"/>
          <w:szCs w:val="24"/>
          <w:lang w:val="es-ES" w:eastAsia="es-ES"/>
        </w:rPr>
        <w:t>:</w:t>
      </w:r>
    </w:p>
    <w:p w:rsidR="007B42DB" w:rsidRDefault="007B42DB" w:rsidP="007B42DB">
      <w:pPr>
        <w:pStyle w:val="Prrafodelista"/>
        <w:suppressAutoHyphens/>
        <w:spacing w:after="0" w:line="240" w:lineRule="auto"/>
        <w:ind w:left="426"/>
        <w:jc w:val="both"/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</w:pPr>
    </w:p>
    <w:p w:rsidR="00C921BB" w:rsidRPr="00AA13D2" w:rsidRDefault="00424150" w:rsidP="00404F3D">
      <w:pPr>
        <w:pStyle w:val="Prrafodelista"/>
        <w:numPr>
          <w:ilvl w:val="0"/>
          <w:numId w:val="16"/>
        </w:numPr>
        <w:suppressAutoHyphens/>
        <w:spacing w:after="0" w:line="240" w:lineRule="auto"/>
        <w:jc w:val="both"/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</w:pPr>
      <w:r w:rsidRPr="00424150"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 xml:space="preserve">Le solicito formalmente que me desbloque de su cuenta de Twitter, </w:t>
      </w:r>
      <w:r w:rsidR="00754F66"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 xml:space="preserve">y que no me vuelva a bloquear ni por este medio ni por ningún otro. </w:t>
      </w:r>
    </w:p>
    <w:p w:rsidR="00C921BB" w:rsidRDefault="00C921BB" w:rsidP="00404F3D">
      <w:pPr>
        <w:rPr>
          <w:rFonts w:ascii="Perpetua" w:hAnsi="Perpetua"/>
          <w:b/>
          <w:color w:val="000000" w:themeColor="text1"/>
          <w:sz w:val="24"/>
          <w:szCs w:val="24"/>
          <w:lang w:val="es-ES"/>
        </w:rPr>
      </w:pPr>
    </w:p>
    <w:p w:rsidR="00404F3D" w:rsidRPr="00EF37D6" w:rsidRDefault="00404F3D" w:rsidP="00AA13D2">
      <w:pPr>
        <w:jc w:val="center"/>
      </w:pPr>
      <w:r w:rsidRPr="00EF37D6">
        <w:rPr>
          <w:rFonts w:ascii="Perpetua" w:hAnsi="Perpetua"/>
          <w:b/>
          <w:color w:val="000000" w:themeColor="text1"/>
          <w:sz w:val="24"/>
          <w:szCs w:val="24"/>
          <w:lang w:val="es-ES"/>
        </w:rPr>
        <w:t>NOTIFICACIONES</w:t>
      </w:r>
    </w:p>
    <w:p w:rsidR="00404F3D" w:rsidRPr="00EF37D6" w:rsidRDefault="00404F3D" w:rsidP="00404F3D">
      <w:pPr>
        <w:tabs>
          <w:tab w:val="left" w:pos="709"/>
          <w:tab w:val="left" w:pos="1560"/>
        </w:tabs>
        <w:spacing w:after="0" w:line="240" w:lineRule="auto"/>
        <w:jc w:val="both"/>
        <w:rPr>
          <w:rFonts w:ascii="Perpetua" w:hAnsi="Perpetua"/>
          <w:color w:val="000000" w:themeColor="text1"/>
          <w:sz w:val="24"/>
          <w:szCs w:val="24"/>
          <w:lang w:val="es-ES"/>
        </w:rPr>
      </w:pPr>
      <w:r w:rsidRPr="00EF37D6">
        <w:rPr>
          <w:rFonts w:ascii="Perpetua" w:hAnsi="Perpetua"/>
          <w:color w:val="000000" w:themeColor="text1"/>
          <w:sz w:val="24"/>
          <w:szCs w:val="24"/>
          <w:lang w:val="es-ES"/>
        </w:rPr>
        <w:t xml:space="preserve">La respuesta al derecho de petición presentado y las demás notificaciones a que haya lugar serán recibidas </w:t>
      </w:r>
      <w:r w:rsidRPr="00EF37D6">
        <w:rPr>
          <w:rFonts w:ascii="Perpetua" w:eastAsia="Garamond" w:hAnsi="Perpetua" w:cs="Garamond"/>
          <w:sz w:val="24"/>
          <w:szCs w:val="24"/>
        </w:rPr>
        <w:t xml:space="preserve">en la Calle 36 No. 28 A -41 Of. 201 y en los correos electrónicos </w:t>
      </w:r>
      <w:hyperlink r:id="rId7">
        <w:r w:rsidRPr="00EF37D6">
          <w:rPr>
            <w:rFonts w:ascii="Perpetua" w:eastAsia="Garamond" w:hAnsi="Perpetua" w:cs="Garamond"/>
            <w:color w:val="0000FF"/>
            <w:sz w:val="24"/>
            <w:szCs w:val="24"/>
            <w:u w:val="single"/>
          </w:rPr>
          <w:t>concejalmanuelsarmiento@gmail.com</w:t>
        </w:r>
      </w:hyperlink>
      <w:r w:rsidR="007F60BB">
        <w:rPr>
          <w:rFonts w:ascii="Perpetua" w:eastAsia="Garamond" w:hAnsi="Perpetua" w:cs="Garamond"/>
          <w:sz w:val="24"/>
          <w:szCs w:val="24"/>
        </w:rPr>
        <w:t>.</w:t>
      </w:r>
    </w:p>
    <w:p w:rsidR="00404F3D" w:rsidRDefault="00404F3D" w:rsidP="00404F3D">
      <w:pPr>
        <w:tabs>
          <w:tab w:val="left" w:pos="1560"/>
        </w:tabs>
        <w:jc w:val="both"/>
        <w:rPr>
          <w:rFonts w:ascii="Perpetua" w:eastAsia="Times New Roman" w:hAnsi="Perpetua"/>
          <w:bCs/>
          <w:color w:val="000000" w:themeColor="text1"/>
          <w:sz w:val="24"/>
          <w:szCs w:val="24"/>
          <w:lang w:val="es-ES" w:eastAsia="es-ES"/>
        </w:rPr>
      </w:pPr>
    </w:p>
    <w:p w:rsidR="003F7C7A" w:rsidRPr="00AA13D2" w:rsidRDefault="00404F3D" w:rsidP="00AA13D2">
      <w:pPr>
        <w:tabs>
          <w:tab w:val="left" w:pos="1560"/>
        </w:tabs>
        <w:jc w:val="both"/>
        <w:rPr>
          <w:rFonts w:ascii="Perpetua" w:eastAsia="Times New Roman" w:hAnsi="Perpetua"/>
          <w:bCs/>
          <w:color w:val="000000" w:themeColor="text1"/>
          <w:sz w:val="24"/>
          <w:szCs w:val="24"/>
          <w:lang w:val="es-ES" w:eastAsia="es-ES"/>
        </w:rPr>
      </w:pPr>
      <w:r w:rsidRPr="00EF37D6">
        <w:rPr>
          <w:rFonts w:ascii="Perpetua" w:eastAsia="Times New Roman" w:hAnsi="Perpetua"/>
          <w:bCs/>
          <w:color w:val="000000" w:themeColor="text1"/>
          <w:sz w:val="24"/>
          <w:szCs w:val="24"/>
          <w:lang w:val="es-ES" w:eastAsia="es-ES"/>
        </w:rPr>
        <w:t>Por su atención, reciba mis agradecimientos.</w:t>
      </w:r>
      <w:r w:rsidR="00AA13D2">
        <w:rPr>
          <w:rFonts w:ascii="Perpetua" w:eastAsia="Times New Roman" w:hAnsi="Perpetua"/>
          <w:bCs/>
          <w:color w:val="000000" w:themeColor="text1"/>
          <w:sz w:val="24"/>
          <w:szCs w:val="24"/>
          <w:lang w:val="es-ES" w:eastAsia="es-ES"/>
        </w:rPr>
        <w:t xml:space="preserve"> </w:t>
      </w:r>
      <w:r w:rsidR="003F7C7A">
        <w:rPr>
          <w:rFonts w:ascii="Perpetua" w:eastAsia="Times New Roman" w:hAnsi="Perpetua" w:cs="Arial"/>
          <w:color w:val="000000"/>
          <w:sz w:val="24"/>
          <w:szCs w:val="24"/>
          <w:lang w:eastAsia="es-ES"/>
        </w:rPr>
        <w:t xml:space="preserve">Quedo atento a su amable y pronta respuesta. </w:t>
      </w:r>
    </w:p>
    <w:p w:rsidR="00B91E85" w:rsidRPr="00E00864" w:rsidRDefault="00B91E85" w:rsidP="0059640B">
      <w:pPr>
        <w:suppressAutoHyphens/>
        <w:spacing w:after="0" w:line="240" w:lineRule="auto"/>
        <w:jc w:val="both"/>
        <w:rPr>
          <w:rFonts w:ascii="Perpetua" w:eastAsia="Times New Roman" w:hAnsi="Perpetua" w:cs="Arial"/>
          <w:color w:val="000000"/>
          <w:sz w:val="24"/>
          <w:szCs w:val="24"/>
          <w:lang w:eastAsia="es-ES"/>
        </w:rPr>
      </w:pPr>
      <w:bookmarkStart w:id="0" w:name="_GoBack"/>
      <w:bookmarkEnd w:id="0"/>
    </w:p>
    <w:p w:rsidR="00861498" w:rsidRDefault="00861498" w:rsidP="0059640B">
      <w:pPr>
        <w:suppressAutoHyphens/>
        <w:spacing w:after="0" w:line="240" w:lineRule="auto"/>
        <w:jc w:val="both"/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</w:pPr>
      <w:r w:rsidRPr="00E00864"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  <w:t>Cordialmente,</w:t>
      </w:r>
    </w:p>
    <w:p w:rsidR="00C921BB" w:rsidRPr="00E00864" w:rsidRDefault="00C921BB" w:rsidP="0059640B">
      <w:pPr>
        <w:suppressAutoHyphens/>
        <w:spacing w:after="0" w:line="240" w:lineRule="auto"/>
        <w:jc w:val="both"/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</w:pPr>
    </w:p>
    <w:p w:rsidR="00861498" w:rsidRPr="00E00864" w:rsidRDefault="00861498" w:rsidP="0059640B">
      <w:pPr>
        <w:suppressAutoHyphens/>
        <w:spacing w:after="0" w:line="240" w:lineRule="auto"/>
        <w:jc w:val="both"/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</w:pPr>
    </w:p>
    <w:p w:rsidR="00861498" w:rsidRPr="00E00864" w:rsidRDefault="00861498" w:rsidP="0059640B">
      <w:pPr>
        <w:suppressAutoHyphens/>
        <w:spacing w:after="0" w:line="240" w:lineRule="auto"/>
        <w:jc w:val="both"/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</w:pPr>
    </w:p>
    <w:p w:rsidR="00861498" w:rsidRPr="00E00864" w:rsidRDefault="00861498" w:rsidP="0059640B">
      <w:pPr>
        <w:suppressAutoHyphens/>
        <w:spacing w:after="0" w:line="240" w:lineRule="auto"/>
        <w:jc w:val="both"/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</w:pPr>
    </w:p>
    <w:p w:rsidR="00861498" w:rsidRPr="00E00864" w:rsidRDefault="00861498" w:rsidP="0059640B">
      <w:pPr>
        <w:suppressAutoHyphens/>
        <w:spacing w:after="0" w:line="240" w:lineRule="auto"/>
        <w:jc w:val="both"/>
        <w:rPr>
          <w:rFonts w:ascii="Perpetua" w:eastAsia="Times New Roman" w:hAnsi="Perpetua" w:cs="Arial"/>
          <w:b/>
          <w:bCs/>
          <w:color w:val="000000"/>
          <w:sz w:val="24"/>
          <w:szCs w:val="24"/>
          <w:lang w:val="es-ES" w:eastAsia="es-ES"/>
        </w:rPr>
      </w:pPr>
      <w:r w:rsidRPr="00E00864">
        <w:rPr>
          <w:rFonts w:ascii="Perpetua" w:eastAsia="Times New Roman" w:hAnsi="Perpetua" w:cs="Arial"/>
          <w:b/>
          <w:bCs/>
          <w:color w:val="000000"/>
          <w:sz w:val="24"/>
          <w:szCs w:val="24"/>
          <w:lang w:val="es-ES" w:eastAsia="es-ES"/>
        </w:rPr>
        <w:t>MANUEL JOSÉ SARMIENTO ARGÜELLO</w:t>
      </w:r>
    </w:p>
    <w:p w:rsidR="001E0ED4" w:rsidRPr="00AE424C" w:rsidRDefault="00861498" w:rsidP="00AE424C">
      <w:pPr>
        <w:suppressAutoHyphens/>
        <w:spacing w:after="0" w:line="240" w:lineRule="auto"/>
        <w:jc w:val="both"/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</w:pPr>
      <w:r w:rsidRPr="00E00864">
        <w:rPr>
          <w:rFonts w:ascii="Perpetua" w:eastAsia="Times New Roman" w:hAnsi="Perpetua" w:cs="Arial"/>
          <w:b/>
          <w:bCs/>
          <w:color w:val="000000"/>
          <w:sz w:val="24"/>
          <w:szCs w:val="24"/>
          <w:lang w:val="es-ES" w:eastAsia="es-ES"/>
        </w:rPr>
        <w:t>C.C 80.873.444</w:t>
      </w:r>
    </w:p>
    <w:sectPr w:rsidR="001E0ED4" w:rsidRPr="00AE424C" w:rsidSect="0085420A">
      <w:headerReference w:type="default" r:id="rId8"/>
      <w:footerReference w:type="even" r:id="rId9"/>
      <w:footerReference w:type="default" r:id="rId10"/>
      <w:pgSz w:w="12242" w:h="15842" w:code="1"/>
      <w:pgMar w:top="1701" w:right="1701" w:bottom="1701" w:left="1701" w:header="1134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2CA" w:rsidRDefault="00FD52CA" w:rsidP="00861498">
      <w:pPr>
        <w:spacing w:after="0" w:line="240" w:lineRule="auto"/>
      </w:pPr>
      <w:r>
        <w:separator/>
      </w:r>
    </w:p>
  </w:endnote>
  <w:endnote w:type="continuationSeparator" w:id="0">
    <w:p w:rsidR="00FD52CA" w:rsidRDefault="00FD52CA" w:rsidP="0086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40" w:rsidRDefault="00B00FED" w:rsidP="000D1C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33540" w:rsidRDefault="00FD52CA" w:rsidP="007341F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20A" w:rsidRDefault="00B00FED" w:rsidP="0085420A">
    <w:pPr>
      <w:pStyle w:val="Piedepgina"/>
      <w:jc w:val="center"/>
      <w:rPr>
        <w:sz w:val="18"/>
        <w:szCs w:val="16"/>
      </w:rPr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46426B7C" wp14:editId="7D225CA5">
          <wp:simplePos x="0" y="0"/>
          <wp:positionH relativeFrom="column">
            <wp:posOffset>46990</wp:posOffset>
          </wp:positionH>
          <wp:positionV relativeFrom="paragraph">
            <wp:posOffset>69215</wp:posOffset>
          </wp:positionV>
          <wp:extent cx="5584190" cy="664210"/>
          <wp:effectExtent l="0" t="0" r="0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2A4915A9" wp14:editId="50D0C7A4">
          <wp:simplePos x="0" y="0"/>
          <wp:positionH relativeFrom="column">
            <wp:posOffset>1099185</wp:posOffset>
          </wp:positionH>
          <wp:positionV relativeFrom="paragraph">
            <wp:posOffset>9134475</wp:posOffset>
          </wp:positionV>
          <wp:extent cx="654050" cy="628650"/>
          <wp:effectExtent l="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420A" w:rsidRDefault="00FD52CA" w:rsidP="0085420A">
    <w:pPr>
      <w:pStyle w:val="Piedepgina"/>
      <w:jc w:val="center"/>
      <w:rPr>
        <w:sz w:val="18"/>
        <w:szCs w:val="16"/>
      </w:rPr>
    </w:pPr>
  </w:p>
  <w:p w:rsidR="0085420A" w:rsidRDefault="00B00FED" w:rsidP="0085420A">
    <w:pPr>
      <w:jc w:val="center"/>
      <w:rPr>
        <w:sz w:val="18"/>
        <w:szCs w:val="16"/>
      </w:rPr>
    </w:pPr>
    <w:r w:rsidRPr="005327A2">
      <w:rPr>
        <w:sz w:val="18"/>
        <w:szCs w:val="16"/>
      </w:rPr>
      <w:t>“EL CONCEJO, COMPRO</w:t>
    </w:r>
    <w:r>
      <w:rPr>
        <w:sz w:val="18"/>
        <w:szCs w:val="16"/>
      </w:rPr>
      <w:t>MISO</w:t>
    </w:r>
    <w:r w:rsidRPr="005327A2">
      <w:rPr>
        <w:sz w:val="18"/>
        <w:szCs w:val="16"/>
      </w:rPr>
      <w:t xml:space="preserve"> Y TRANSPARENCIA POR BOGOTÁ"</w:t>
    </w:r>
  </w:p>
  <w:p w:rsidR="0085420A" w:rsidRDefault="00B00FED" w:rsidP="0085420A">
    <w:pPr>
      <w:pStyle w:val="Piedepgina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Calle 36 No. 28A 41 PBX 2088210</w:t>
    </w:r>
  </w:p>
  <w:p w:rsidR="0085420A" w:rsidRDefault="00B00FED" w:rsidP="0085420A">
    <w:pPr>
      <w:pStyle w:val="Piedepgina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Línea 018000112448</w:t>
    </w:r>
  </w:p>
  <w:p w:rsidR="00633540" w:rsidRDefault="00FD52CA" w:rsidP="0085420A">
    <w:pPr>
      <w:jc w:val="center"/>
      <w:rPr>
        <w:b/>
        <w:bCs/>
        <w:sz w:val="18"/>
        <w:szCs w:val="18"/>
      </w:rPr>
    </w:pPr>
    <w:hyperlink r:id="rId3" w:history="1">
      <w:r w:rsidR="00B00FED" w:rsidRPr="00D545D4">
        <w:rPr>
          <w:rStyle w:val="Hipervnculo"/>
          <w:rFonts w:cs="Arial"/>
          <w:sz w:val="18"/>
          <w:szCs w:val="18"/>
        </w:rPr>
        <w:t>www.concejobogota.gov.co</w:t>
      </w:r>
    </w:hyperlink>
  </w:p>
  <w:p w:rsidR="00633540" w:rsidRPr="008B5112" w:rsidRDefault="00B00FED" w:rsidP="008B5112">
    <w:pPr>
      <w:jc w:val="right"/>
      <w:rPr>
        <w:sz w:val="16"/>
        <w:szCs w:val="16"/>
      </w:rPr>
    </w:pPr>
    <w:r>
      <w:rPr>
        <w:sz w:val="16"/>
        <w:szCs w:val="16"/>
      </w:rPr>
      <w:t>GD-PR001-FO1  V.2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2CA" w:rsidRDefault="00FD52CA" w:rsidP="00861498">
      <w:pPr>
        <w:spacing w:after="0" w:line="240" w:lineRule="auto"/>
      </w:pPr>
      <w:r>
        <w:separator/>
      </w:r>
    </w:p>
  </w:footnote>
  <w:footnote w:type="continuationSeparator" w:id="0">
    <w:p w:rsidR="00FD52CA" w:rsidRDefault="00FD52CA" w:rsidP="00861498">
      <w:pPr>
        <w:spacing w:after="0" w:line="240" w:lineRule="auto"/>
      </w:pPr>
      <w:r>
        <w:continuationSeparator/>
      </w:r>
    </w:p>
  </w:footnote>
  <w:footnote w:id="1">
    <w:p w:rsidR="00AE7C8E" w:rsidRPr="004E2316" w:rsidRDefault="00AE7C8E" w:rsidP="00AE7C8E">
      <w:pPr>
        <w:pStyle w:val="Textonotapie"/>
        <w:rPr>
          <w:rFonts w:ascii="Perpetua" w:hAnsi="Perpetua"/>
          <w:lang w:val="es-CO"/>
        </w:rPr>
      </w:pPr>
      <w:r w:rsidRPr="004E2316">
        <w:rPr>
          <w:rStyle w:val="Refdenotaalpie"/>
          <w:rFonts w:ascii="Perpetua" w:hAnsi="Perpetua"/>
        </w:rPr>
        <w:footnoteRef/>
      </w:r>
      <w:r w:rsidRPr="004E2316">
        <w:rPr>
          <w:rFonts w:ascii="Perpetua" w:hAnsi="Perpetua"/>
        </w:rPr>
        <w:t xml:space="preserve"> </w:t>
      </w:r>
      <w:r w:rsidRPr="004E2316">
        <w:rPr>
          <w:rFonts w:ascii="Perpetua" w:hAnsi="Perpetua"/>
          <w:lang w:val="es-CO"/>
        </w:rPr>
        <w:t xml:space="preserve">“Artículo 14. Términos. (…) 1. Las peticiones de documentos y de información deberán resolverse dentro de los diez (10) días siguientes a su recepción”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380" w:rsidRPr="00DB26EE" w:rsidRDefault="00B00FED" w:rsidP="006E6380">
    <w:pPr>
      <w:pStyle w:val="Encabezado"/>
      <w:spacing w:line="360" w:lineRule="auto"/>
      <w:jc w:val="center"/>
      <w:rPr>
        <w:szCs w:val="24"/>
      </w:rPr>
    </w:pPr>
    <w:r>
      <w:rPr>
        <w:rFonts w:cs="Arial"/>
        <w:szCs w:val="24"/>
      </w:rPr>
      <w:t>REPÚ</w:t>
    </w:r>
    <w:r w:rsidRPr="00DB26EE">
      <w:rPr>
        <w:rFonts w:cs="Arial"/>
        <w:szCs w:val="24"/>
      </w:rPr>
      <w:t>BLICA DE COLOMBIA</w:t>
    </w:r>
  </w:p>
  <w:p w:rsidR="006E6380" w:rsidRPr="00DE54A7" w:rsidRDefault="00B00FED" w:rsidP="006E6380">
    <w:pPr>
      <w:pStyle w:val="Encabezado"/>
      <w:tabs>
        <w:tab w:val="clear" w:pos="4419"/>
        <w:tab w:val="left" w:pos="3994"/>
        <w:tab w:val="center" w:pos="4420"/>
        <w:tab w:val="right" w:pos="8789"/>
      </w:tabs>
      <w:spacing w:line="360" w:lineRule="auto"/>
      <w:jc w:val="center"/>
      <w:rPr>
        <w:rFonts w:cs="Arial"/>
      </w:rPr>
    </w:pPr>
    <w:r>
      <w:rPr>
        <w:rFonts w:cs="Arial"/>
        <w:noProof/>
        <w:lang w:eastAsia="es-CO"/>
      </w:rPr>
      <w:drawing>
        <wp:inline distT="0" distB="0" distL="0" distR="0" wp14:anchorId="55E08A4F" wp14:editId="2226D191">
          <wp:extent cx="523875" cy="609600"/>
          <wp:effectExtent l="0" t="0" r="9525" b="0"/>
          <wp:docPr id="2" name="Imagen 2" descr="200px-Bogota_(escudo)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200px-Bogota_(escudo)_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6380" w:rsidRPr="0027684C" w:rsidRDefault="00B00FED" w:rsidP="006E6380">
    <w:pPr>
      <w:pStyle w:val="Encabezado"/>
      <w:spacing w:line="360" w:lineRule="auto"/>
      <w:jc w:val="center"/>
      <w:rPr>
        <w:szCs w:val="24"/>
      </w:rPr>
    </w:pPr>
    <w:r>
      <w:rPr>
        <w:rFonts w:cs="Arial"/>
        <w:szCs w:val="24"/>
      </w:rPr>
      <w:t>CONCEJO DE BOGOTÁ,</w:t>
    </w:r>
    <w:r w:rsidRPr="00DB26EE">
      <w:rPr>
        <w:rFonts w:cs="Arial"/>
        <w:szCs w:val="24"/>
      </w:rPr>
      <w:t xml:space="preserve"> D.C</w:t>
    </w:r>
    <w:r>
      <w:rPr>
        <w:szCs w:val="24"/>
      </w:rPr>
      <w:t>.</w:t>
    </w:r>
  </w:p>
  <w:p w:rsidR="006E6380" w:rsidRDefault="00FD52CA" w:rsidP="006E6380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57B"/>
    <w:multiLevelType w:val="hybridMultilevel"/>
    <w:tmpl w:val="800004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41EC0"/>
    <w:multiLevelType w:val="hybridMultilevel"/>
    <w:tmpl w:val="C20A9D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D0687"/>
    <w:multiLevelType w:val="multilevel"/>
    <w:tmpl w:val="48B6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651CEB"/>
    <w:multiLevelType w:val="multilevel"/>
    <w:tmpl w:val="23605F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4" w15:restartNumberingAfterBreak="0">
    <w:nsid w:val="23942916"/>
    <w:multiLevelType w:val="multilevel"/>
    <w:tmpl w:val="EE50F8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C5E59F2"/>
    <w:multiLevelType w:val="hybridMultilevel"/>
    <w:tmpl w:val="BECC41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41F88"/>
    <w:multiLevelType w:val="hybridMultilevel"/>
    <w:tmpl w:val="3296303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F6FF0"/>
    <w:multiLevelType w:val="hybridMultilevel"/>
    <w:tmpl w:val="8DDE1D7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74F06"/>
    <w:multiLevelType w:val="multilevel"/>
    <w:tmpl w:val="A202B2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031FDA"/>
    <w:multiLevelType w:val="hybridMultilevel"/>
    <w:tmpl w:val="C0449CD4"/>
    <w:lvl w:ilvl="0" w:tplc="84681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1F17164"/>
    <w:multiLevelType w:val="hybridMultilevel"/>
    <w:tmpl w:val="FE3830A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85C33"/>
    <w:multiLevelType w:val="hybridMultilevel"/>
    <w:tmpl w:val="E8127CEE"/>
    <w:lvl w:ilvl="0" w:tplc="3BC0AA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E5940"/>
    <w:multiLevelType w:val="multilevel"/>
    <w:tmpl w:val="F2787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3" w15:restartNumberingAfterBreak="0">
    <w:nsid w:val="4C715EDB"/>
    <w:multiLevelType w:val="hybridMultilevel"/>
    <w:tmpl w:val="991656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B3EED"/>
    <w:multiLevelType w:val="hybridMultilevel"/>
    <w:tmpl w:val="13C48C4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0708F"/>
    <w:multiLevelType w:val="hybridMultilevel"/>
    <w:tmpl w:val="8DDE1D7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05CAA"/>
    <w:multiLevelType w:val="hybridMultilevel"/>
    <w:tmpl w:val="1BC4760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77D19"/>
    <w:multiLevelType w:val="multilevel"/>
    <w:tmpl w:val="306AC1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5619401A"/>
    <w:multiLevelType w:val="hybridMultilevel"/>
    <w:tmpl w:val="518A98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225B3"/>
    <w:multiLevelType w:val="hybridMultilevel"/>
    <w:tmpl w:val="8DDE1D7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E26C8"/>
    <w:multiLevelType w:val="hybridMultilevel"/>
    <w:tmpl w:val="1898F1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A350F"/>
    <w:multiLevelType w:val="hybridMultilevel"/>
    <w:tmpl w:val="800004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13"/>
  </w:num>
  <w:num w:numId="5">
    <w:abstractNumId w:val="2"/>
  </w:num>
  <w:num w:numId="6">
    <w:abstractNumId w:val="8"/>
  </w:num>
  <w:num w:numId="7">
    <w:abstractNumId w:val="0"/>
  </w:num>
  <w:num w:numId="8">
    <w:abstractNumId w:val="21"/>
  </w:num>
  <w:num w:numId="9">
    <w:abstractNumId w:val="10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5"/>
  </w:num>
  <w:num w:numId="15">
    <w:abstractNumId w:val="20"/>
  </w:num>
  <w:num w:numId="16">
    <w:abstractNumId w:val="12"/>
  </w:num>
  <w:num w:numId="17">
    <w:abstractNumId w:val="4"/>
  </w:num>
  <w:num w:numId="18">
    <w:abstractNumId w:val="11"/>
  </w:num>
  <w:num w:numId="19">
    <w:abstractNumId w:val="9"/>
  </w:num>
  <w:num w:numId="20">
    <w:abstractNumId w:val="3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98"/>
    <w:rsid w:val="00060A36"/>
    <w:rsid w:val="00131B1A"/>
    <w:rsid w:val="00161A73"/>
    <w:rsid w:val="00174A9D"/>
    <w:rsid w:val="001769C7"/>
    <w:rsid w:val="001828FC"/>
    <w:rsid w:val="001E0ED4"/>
    <w:rsid w:val="00211C9C"/>
    <w:rsid w:val="0027691E"/>
    <w:rsid w:val="00276D6A"/>
    <w:rsid w:val="00293560"/>
    <w:rsid w:val="002D0A80"/>
    <w:rsid w:val="002E6AF1"/>
    <w:rsid w:val="002F0529"/>
    <w:rsid w:val="00302877"/>
    <w:rsid w:val="0036052A"/>
    <w:rsid w:val="003937E6"/>
    <w:rsid w:val="003B216C"/>
    <w:rsid w:val="003E6034"/>
    <w:rsid w:val="003F7C7A"/>
    <w:rsid w:val="00403936"/>
    <w:rsid w:val="00404F3D"/>
    <w:rsid w:val="00424150"/>
    <w:rsid w:val="0045554B"/>
    <w:rsid w:val="0048608C"/>
    <w:rsid w:val="00486A3D"/>
    <w:rsid w:val="004A2E48"/>
    <w:rsid w:val="004E2316"/>
    <w:rsid w:val="00525398"/>
    <w:rsid w:val="00546FA0"/>
    <w:rsid w:val="005615DE"/>
    <w:rsid w:val="005665A0"/>
    <w:rsid w:val="0059640B"/>
    <w:rsid w:val="005C0DC3"/>
    <w:rsid w:val="005F423B"/>
    <w:rsid w:val="00612328"/>
    <w:rsid w:val="006323D9"/>
    <w:rsid w:val="006431A1"/>
    <w:rsid w:val="00644E0E"/>
    <w:rsid w:val="0065416A"/>
    <w:rsid w:val="00727D6F"/>
    <w:rsid w:val="00731162"/>
    <w:rsid w:val="00754F66"/>
    <w:rsid w:val="00772534"/>
    <w:rsid w:val="00790F0A"/>
    <w:rsid w:val="00792601"/>
    <w:rsid w:val="007B42DB"/>
    <w:rsid w:val="007F60BB"/>
    <w:rsid w:val="00804FD4"/>
    <w:rsid w:val="008213E1"/>
    <w:rsid w:val="008464DF"/>
    <w:rsid w:val="00861498"/>
    <w:rsid w:val="0088644C"/>
    <w:rsid w:val="008D197C"/>
    <w:rsid w:val="009116C1"/>
    <w:rsid w:val="009832CA"/>
    <w:rsid w:val="009E7A61"/>
    <w:rsid w:val="00A401B4"/>
    <w:rsid w:val="00AA13D2"/>
    <w:rsid w:val="00AB73F6"/>
    <w:rsid w:val="00AD38D9"/>
    <w:rsid w:val="00AE424C"/>
    <w:rsid w:val="00AE7C8E"/>
    <w:rsid w:val="00AF25F7"/>
    <w:rsid w:val="00AF4295"/>
    <w:rsid w:val="00B00FED"/>
    <w:rsid w:val="00B14A9B"/>
    <w:rsid w:val="00B53734"/>
    <w:rsid w:val="00B751A3"/>
    <w:rsid w:val="00B91E85"/>
    <w:rsid w:val="00C36785"/>
    <w:rsid w:val="00C921BB"/>
    <w:rsid w:val="00CC5EF9"/>
    <w:rsid w:val="00CE0CCA"/>
    <w:rsid w:val="00D327EB"/>
    <w:rsid w:val="00D77464"/>
    <w:rsid w:val="00D92E8C"/>
    <w:rsid w:val="00DA0417"/>
    <w:rsid w:val="00E00864"/>
    <w:rsid w:val="00E732F2"/>
    <w:rsid w:val="00ED1F7A"/>
    <w:rsid w:val="00F1767E"/>
    <w:rsid w:val="00F3550B"/>
    <w:rsid w:val="00F42600"/>
    <w:rsid w:val="00F611D0"/>
    <w:rsid w:val="00F915F3"/>
    <w:rsid w:val="00FA1CF8"/>
    <w:rsid w:val="00FC7652"/>
    <w:rsid w:val="00FD52CA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3FE69-58E0-43C4-A512-389FD155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1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1498"/>
  </w:style>
  <w:style w:type="paragraph" w:styleId="Piedepgina">
    <w:name w:val="footer"/>
    <w:basedOn w:val="Normal"/>
    <w:link w:val="PiedepginaCar"/>
    <w:uiPriority w:val="99"/>
    <w:unhideWhenUsed/>
    <w:rsid w:val="00861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1498"/>
  </w:style>
  <w:style w:type="character" w:styleId="Hipervnculo">
    <w:name w:val="Hyperlink"/>
    <w:uiPriority w:val="99"/>
    <w:rsid w:val="00861498"/>
    <w:rPr>
      <w:rFonts w:cs="Times New Roman"/>
      <w:color w:val="0000FF"/>
      <w:u w:val="single"/>
    </w:rPr>
  </w:style>
  <w:style w:type="character" w:styleId="Nmerodepgina">
    <w:name w:val="page number"/>
    <w:uiPriority w:val="99"/>
    <w:rsid w:val="00861498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61498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61498"/>
    <w:rPr>
      <w:rFonts w:ascii="Arial" w:eastAsia="Times New Roman" w:hAnsi="Arial" w:cs="Times New Roman"/>
      <w:color w:val="000000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61498"/>
    <w:rPr>
      <w:vertAlign w:val="superscript"/>
    </w:rPr>
  </w:style>
  <w:style w:type="paragraph" w:styleId="Prrafodelista">
    <w:name w:val="List Paragraph"/>
    <w:basedOn w:val="Normal"/>
    <w:uiPriority w:val="34"/>
    <w:qFormat/>
    <w:rsid w:val="00861498"/>
    <w:pPr>
      <w:ind w:left="720"/>
      <w:contextualSpacing/>
    </w:pPr>
  </w:style>
  <w:style w:type="character" w:styleId="Textoennegrita">
    <w:name w:val="Strong"/>
    <w:uiPriority w:val="22"/>
    <w:qFormat/>
    <w:rsid w:val="00F176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ejalmanuelsarmient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cejobogota.gov.c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Usuario de Windows</cp:lastModifiedBy>
  <cp:revision>2</cp:revision>
  <dcterms:created xsi:type="dcterms:W3CDTF">2019-07-29T16:41:00Z</dcterms:created>
  <dcterms:modified xsi:type="dcterms:W3CDTF">2019-07-29T16:41:00Z</dcterms:modified>
</cp:coreProperties>
</file>